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3B" w:rsidRDefault="00E2593B" w:rsidP="00E2593B">
      <w:pPr>
        <w:spacing w:after="0" w:line="240" w:lineRule="auto"/>
        <w:jc w:val="both"/>
        <w:rPr>
          <w:rFonts w:ascii="Arial" w:hAnsi="Arial" w:cs="Arial"/>
          <w:lang w:val="en-CA"/>
        </w:rPr>
      </w:pPr>
      <w:r>
        <w:rPr>
          <w:rFonts w:ascii="Arial" w:hAnsi="Arial" w:cs="Arial"/>
          <w:noProof/>
          <w:lang w:eastAsia="fr-CA"/>
        </w:rPr>
        <w:drawing>
          <wp:anchor distT="0" distB="0" distL="114300" distR="114300" simplePos="0" relativeHeight="251658240" behindDoc="1" locked="0" layoutInCell="1" allowOverlap="1">
            <wp:simplePos x="0" y="0"/>
            <wp:positionH relativeFrom="column">
              <wp:posOffset>-297180</wp:posOffset>
            </wp:positionH>
            <wp:positionV relativeFrom="paragraph">
              <wp:posOffset>-563880</wp:posOffset>
            </wp:positionV>
            <wp:extent cx="7258050" cy="1152525"/>
            <wp:effectExtent l="19050" t="0" r="0" b="0"/>
            <wp:wrapNone/>
            <wp:docPr id="1" name="Picture 1" descr="Description: Header-Colou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Colour-Stand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8050" cy="1152525"/>
                    </a:xfrm>
                    <a:prstGeom prst="rect">
                      <a:avLst/>
                    </a:prstGeom>
                    <a:noFill/>
                    <a:ln>
                      <a:noFill/>
                    </a:ln>
                  </pic:spPr>
                </pic:pic>
              </a:graphicData>
            </a:graphic>
          </wp:anchor>
        </w:drawing>
      </w:r>
    </w:p>
    <w:p w:rsidR="00E2593B" w:rsidRDefault="00E2593B" w:rsidP="00E2593B">
      <w:pPr>
        <w:spacing w:after="0" w:line="240" w:lineRule="auto"/>
        <w:jc w:val="both"/>
        <w:rPr>
          <w:rFonts w:ascii="Arial" w:hAnsi="Arial" w:cs="Arial"/>
          <w:lang w:val="en-CA"/>
        </w:rPr>
      </w:pPr>
    </w:p>
    <w:p w:rsidR="00E2593B" w:rsidRDefault="00E2593B" w:rsidP="00E2593B">
      <w:pPr>
        <w:spacing w:after="0" w:line="240" w:lineRule="auto"/>
        <w:jc w:val="both"/>
        <w:rPr>
          <w:rFonts w:ascii="Arial" w:hAnsi="Arial" w:cs="Arial"/>
          <w:lang w:val="en-CA"/>
        </w:rPr>
      </w:pPr>
    </w:p>
    <w:p w:rsidR="00E2593B" w:rsidRDefault="00E2593B" w:rsidP="00E2593B">
      <w:pPr>
        <w:spacing w:after="0" w:line="240" w:lineRule="auto"/>
        <w:jc w:val="both"/>
        <w:rPr>
          <w:rFonts w:ascii="Arial" w:hAnsi="Arial" w:cs="Arial"/>
          <w:lang w:val="en-CA"/>
        </w:rPr>
      </w:pPr>
    </w:p>
    <w:p w:rsidR="00F62CD6" w:rsidRPr="00F62CD6" w:rsidRDefault="00F62CD6" w:rsidP="007F2BBA">
      <w:pPr>
        <w:spacing w:after="0" w:line="240" w:lineRule="auto"/>
        <w:jc w:val="center"/>
        <w:rPr>
          <w:rFonts w:ascii="Arial" w:hAnsi="Arial" w:cs="Arial"/>
          <w:b/>
          <w:sz w:val="20"/>
          <w:szCs w:val="20"/>
        </w:rPr>
      </w:pPr>
    </w:p>
    <w:p w:rsidR="00E2593B" w:rsidRPr="00F62CD6" w:rsidRDefault="00FD1BBE" w:rsidP="007F2BBA">
      <w:pPr>
        <w:spacing w:after="0" w:line="240" w:lineRule="auto"/>
        <w:jc w:val="center"/>
        <w:rPr>
          <w:rFonts w:ascii="Arial" w:hAnsi="Arial" w:cs="Arial"/>
          <w:sz w:val="30"/>
          <w:szCs w:val="30"/>
        </w:rPr>
      </w:pPr>
      <w:r w:rsidRPr="00F62CD6">
        <w:rPr>
          <w:rFonts w:ascii="Arial" w:hAnsi="Arial" w:cs="Arial"/>
          <w:b/>
          <w:sz w:val="30"/>
          <w:szCs w:val="30"/>
        </w:rPr>
        <w:t>Lieux culturels communautaires</w:t>
      </w:r>
    </w:p>
    <w:p w:rsidR="00F62CD6" w:rsidRDefault="00F62CD6" w:rsidP="00E2593B">
      <w:pPr>
        <w:spacing w:after="0" w:line="240" w:lineRule="auto"/>
        <w:jc w:val="both"/>
        <w:rPr>
          <w:rFonts w:ascii="Arial" w:hAnsi="Arial" w:cs="Arial"/>
        </w:rPr>
      </w:pPr>
    </w:p>
    <w:p w:rsidR="00F62CD6" w:rsidRDefault="00F62CD6" w:rsidP="00E2593B">
      <w:pPr>
        <w:spacing w:after="0" w:line="240" w:lineRule="auto"/>
        <w:jc w:val="both"/>
        <w:rPr>
          <w:rFonts w:ascii="Arial" w:hAnsi="Arial" w:cs="Arial"/>
        </w:rPr>
      </w:pPr>
    </w:p>
    <w:p w:rsidR="00BA2F7D" w:rsidRDefault="00BA2F7D" w:rsidP="00F62CD6">
      <w:pPr>
        <w:spacing w:after="0" w:line="240" w:lineRule="auto"/>
        <w:jc w:val="both"/>
        <w:rPr>
          <w:rFonts w:ascii="Arial" w:hAnsi="Arial" w:cs="Arial"/>
          <w:b/>
          <w:sz w:val="24"/>
          <w:szCs w:val="24"/>
        </w:rPr>
      </w:pPr>
      <w:r w:rsidRPr="00BA2F7D">
        <w:rPr>
          <w:rFonts w:ascii="Arial" w:hAnsi="Arial" w:cs="Arial"/>
          <w:b/>
          <w:sz w:val="24"/>
          <w:szCs w:val="24"/>
        </w:rPr>
        <w:t>Description du programme</w:t>
      </w:r>
    </w:p>
    <w:p w:rsidR="00BA2F7D" w:rsidRPr="00A6125E" w:rsidRDefault="00BA2F7D" w:rsidP="00F62CD6">
      <w:pPr>
        <w:spacing w:after="0" w:line="240" w:lineRule="auto"/>
        <w:jc w:val="both"/>
        <w:rPr>
          <w:sz w:val="20"/>
          <w:szCs w:val="20"/>
        </w:rPr>
      </w:pPr>
      <w:r w:rsidRPr="00A6125E">
        <w:rPr>
          <w:rFonts w:ascii="Arial" w:hAnsi="Arial" w:cs="Arial"/>
          <w:sz w:val="20"/>
          <w:szCs w:val="20"/>
        </w:rPr>
        <w:t>Le Programme d’amélioration des lieux culturels communautaires relève de</w:t>
      </w:r>
      <w:r w:rsidR="00246AF3" w:rsidRPr="00A6125E">
        <w:rPr>
          <w:rFonts w:ascii="Arial" w:hAnsi="Arial" w:cs="Arial"/>
          <w:sz w:val="20"/>
          <w:szCs w:val="20"/>
        </w:rPr>
        <w:t xml:space="preserve"> la Division culturelle (Direction du patrimoine)</w:t>
      </w:r>
      <w:r w:rsidRPr="00A6125E">
        <w:rPr>
          <w:rFonts w:ascii="Arial" w:hAnsi="Arial" w:cs="Arial"/>
          <w:sz w:val="20"/>
          <w:szCs w:val="20"/>
        </w:rPr>
        <w:t xml:space="preserve"> du ministère du Tourisme, du Patrimoine et de la Culture. </w:t>
      </w:r>
    </w:p>
    <w:p w:rsidR="00A6125E" w:rsidRPr="00A6125E" w:rsidRDefault="00A6125E" w:rsidP="00F62CD6">
      <w:pPr>
        <w:spacing w:after="0" w:line="240" w:lineRule="auto"/>
        <w:jc w:val="both"/>
        <w:rPr>
          <w:rFonts w:ascii="Arial" w:hAnsi="Arial" w:cs="Arial"/>
          <w:sz w:val="20"/>
          <w:szCs w:val="20"/>
        </w:rPr>
      </w:pPr>
    </w:p>
    <w:p w:rsidR="00BA2F7D" w:rsidRPr="00A6125E" w:rsidRDefault="00BA2F7D" w:rsidP="00F62CD6">
      <w:pPr>
        <w:spacing w:after="0" w:line="240" w:lineRule="auto"/>
        <w:jc w:val="both"/>
        <w:rPr>
          <w:sz w:val="20"/>
          <w:szCs w:val="20"/>
        </w:rPr>
      </w:pPr>
      <w:r w:rsidRPr="00A6125E">
        <w:rPr>
          <w:rFonts w:ascii="Arial" w:hAnsi="Arial" w:cs="Arial"/>
          <w:sz w:val="20"/>
          <w:szCs w:val="20"/>
        </w:rPr>
        <w:t>Les promoteurs doivent expliquer comment leur projet permettra de consolider l'identité de la collectivité, de susciter un sentiment de fierté au sein de celle-ci, de contribuer à son mieux-être ou de stimuler l’activité économique ou le tourisme culturel.</w:t>
      </w:r>
    </w:p>
    <w:p w:rsidR="00A6125E" w:rsidRPr="00A6125E" w:rsidRDefault="00A6125E" w:rsidP="00F62CD6">
      <w:pPr>
        <w:spacing w:after="0" w:line="240" w:lineRule="auto"/>
        <w:rPr>
          <w:rFonts w:ascii="Arial" w:hAnsi="Arial" w:cs="Arial"/>
          <w:sz w:val="20"/>
          <w:szCs w:val="20"/>
        </w:rPr>
      </w:pPr>
    </w:p>
    <w:p w:rsidR="00BA2F7D" w:rsidRPr="00A6125E" w:rsidRDefault="00BA2F7D" w:rsidP="00F62CD6">
      <w:pPr>
        <w:spacing w:after="0" w:line="240" w:lineRule="auto"/>
        <w:rPr>
          <w:sz w:val="20"/>
          <w:szCs w:val="20"/>
        </w:rPr>
      </w:pPr>
      <w:r w:rsidRPr="00A6125E">
        <w:rPr>
          <w:rFonts w:ascii="Arial" w:hAnsi="Arial" w:cs="Arial"/>
          <w:sz w:val="20"/>
          <w:szCs w:val="20"/>
        </w:rPr>
        <w:t>Ce programme fournira un financement représentant </w:t>
      </w:r>
      <w:r w:rsidR="00246AF3" w:rsidRPr="00A6125E">
        <w:rPr>
          <w:rFonts w:ascii="Arial" w:hAnsi="Arial" w:cs="Arial"/>
          <w:sz w:val="20"/>
          <w:szCs w:val="20"/>
        </w:rPr>
        <w:t>75 </w:t>
      </w:r>
      <w:r w:rsidRPr="00A6125E">
        <w:rPr>
          <w:rFonts w:ascii="Arial" w:hAnsi="Arial" w:cs="Arial"/>
          <w:sz w:val="20"/>
          <w:szCs w:val="20"/>
        </w:rPr>
        <w:t>% des coûts jusqu’à un maximum de </w:t>
      </w:r>
      <w:r w:rsidR="00246AF3" w:rsidRPr="00A6125E">
        <w:rPr>
          <w:rFonts w:ascii="Arial" w:hAnsi="Arial" w:cs="Arial"/>
          <w:sz w:val="20"/>
          <w:szCs w:val="20"/>
        </w:rPr>
        <w:t>75 </w:t>
      </w:r>
      <w:r w:rsidRPr="00A6125E">
        <w:rPr>
          <w:rFonts w:ascii="Arial" w:hAnsi="Arial" w:cs="Arial"/>
          <w:sz w:val="20"/>
          <w:szCs w:val="20"/>
        </w:rPr>
        <w:t xml:space="preserve">000 $. Les contributions en nature appropriées peuvent être prises en considération. </w:t>
      </w:r>
    </w:p>
    <w:p w:rsidR="00A6125E" w:rsidRPr="00A6125E" w:rsidRDefault="00A6125E" w:rsidP="00F62CD6">
      <w:pPr>
        <w:spacing w:after="0" w:line="240" w:lineRule="auto"/>
        <w:jc w:val="both"/>
        <w:rPr>
          <w:rFonts w:ascii="Arial" w:hAnsi="Arial" w:cs="Arial"/>
          <w:sz w:val="20"/>
          <w:szCs w:val="20"/>
        </w:rPr>
      </w:pPr>
    </w:p>
    <w:p w:rsidR="00BA2F7D" w:rsidRPr="00A6125E" w:rsidRDefault="00BA2F7D" w:rsidP="00F62CD6">
      <w:pPr>
        <w:spacing w:after="0" w:line="240" w:lineRule="auto"/>
        <w:jc w:val="both"/>
        <w:rPr>
          <w:rFonts w:ascii="Arial" w:hAnsi="Arial" w:cs="Arial"/>
          <w:sz w:val="20"/>
          <w:szCs w:val="20"/>
        </w:rPr>
      </w:pPr>
      <w:r w:rsidRPr="00A6125E">
        <w:rPr>
          <w:rFonts w:ascii="Arial" w:hAnsi="Arial" w:cs="Arial"/>
          <w:sz w:val="20"/>
          <w:szCs w:val="20"/>
        </w:rPr>
        <w:t xml:space="preserve">Les projets peuvent être de n’importe quelle valeur. Le recours à d’autres sources de financement, tant du secteur privé que du secteur public, est encouragé. Les frais de conception et de gestion de projet, le cas échéant, pourraient être inclus dans les coûts du projet. </w:t>
      </w:r>
    </w:p>
    <w:p w:rsidR="00A6125E" w:rsidRPr="00A6125E" w:rsidRDefault="00A6125E" w:rsidP="00F62CD6">
      <w:pPr>
        <w:pStyle w:val="Default"/>
        <w:jc w:val="both"/>
        <w:rPr>
          <w:sz w:val="20"/>
          <w:szCs w:val="20"/>
        </w:rPr>
      </w:pPr>
    </w:p>
    <w:p w:rsidR="00C214B9" w:rsidRPr="00A6125E" w:rsidRDefault="00BA2F7D" w:rsidP="00F62CD6">
      <w:pPr>
        <w:pStyle w:val="Default"/>
        <w:jc w:val="both"/>
        <w:rPr>
          <w:sz w:val="20"/>
          <w:szCs w:val="20"/>
        </w:rPr>
      </w:pPr>
      <w:r w:rsidRPr="00A6125E">
        <w:rPr>
          <w:sz w:val="20"/>
          <w:szCs w:val="20"/>
        </w:rPr>
        <w:t>Les promoteurs devront démontrer l’impact positif de leurs projets selon une perspective sociale, économique et touristique. Un processus rigoureux d’évaluation et de présentation de rapports fera partie du programme.</w:t>
      </w:r>
    </w:p>
    <w:p w:rsidR="00BA2F7D" w:rsidRPr="00BA2F7D" w:rsidRDefault="00BA2F7D" w:rsidP="00F62CD6">
      <w:pPr>
        <w:pStyle w:val="Default"/>
        <w:jc w:val="both"/>
        <w:rPr>
          <w:sz w:val="22"/>
          <w:szCs w:val="22"/>
        </w:rPr>
      </w:pPr>
    </w:p>
    <w:p w:rsidR="00BA2F7D" w:rsidRPr="00025DA3" w:rsidRDefault="00BA2F7D" w:rsidP="00F62CD6">
      <w:pPr>
        <w:pStyle w:val="Default"/>
      </w:pPr>
      <w:r w:rsidRPr="00025DA3">
        <w:rPr>
          <w:b/>
          <w:bCs/>
          <w:color w:val="auto"/>
        </w:rPr>
        <w:t>Admissibilité des projets</w:t>
      </w:r>
      <w:r w:rsidRPr="00025DA3">
        <w:rPr>
          <w:b/>
          <w:bCs/>
        </w:rPr>
        <w:t xml:space="preserve"> </w:t>
      </w:r>
    </w:p>
    <w:p w:rsidR="00BA2F7D" w:rsidRPr="00A6125E" w:rsidRDefault="00BA2F7D" w:rsidP="00F62CD6">
      <w:pPr>
        <w:spacing w:after="0" w:line="240" w:lineRule="auto"/>
        <w:jc w:val="both"/>
        <w:rPr>
          <w:rFonts w:ascii="Arial" w:hAnsi="Arial" w:cs="Arial"/>
          <w:sz w:val="20"/>
          <w:szCs w:val="20"/>
        </w:rPr>
      </w:pPr>
      <w:r w:rsidRPr="00A6125E">
        <w:rPr>
          <w:rFonts w:ascii="Arial" w:hAnsi="Arial" w:cs="Arial"/>
          <w:sz w:val="20"/>
          <w:szCs w:val="20"/>
        </w:rPr>
        <w:t>Pour être admissibles, les projets doivent être des initiatives communautaires qui visent à réutiliser, à restaurer ou à rénover d’importants lieux patrimoniaux</w:t>
      </w:r>
      <w:r w:rsidR="009D4AC6">
        <w:rPr>
          <w:rFonts w:ascii="Arial" w:hAnsi="Arial" w:cs="Arial"/>
          <w:sz w:val="20"/>
          <w:szCs w:val="20"/>
        </w:rPr>
        <w:t xml:space="preserve"> qui</w:t>
      </w:r>
      <w:r w:rsidRPr="00A6125E">
        <w:rPr>
          <w:rFonts w:ascii="Arial" w:hAnsi="Arial" w:cs="Arial"/>
          <w:sz w:val="20"/>
          <w:szCs w:val="20"/>
        </w:rPr>
        <w:t xml:space="preserve"> d</w:t>
      </w:r>
      <w:bookmarkStart w:id="0" w:name="_GoBack"/>
      <w:bookmarkEnd w:id="0"/>
      <w:r w:rsidRPr="00A6125E">
        <w:rPr>
          <w:rFonts w:ascii="Arial" w:hAnsi="Arial" w:cs="Arial"/>
          <w:sz w:val="20"/>
          <w:szCs w:val="20"/>
        </w:rPr>
        <w:t>eviendront des infrastructures culturelles donnant accès à des ressources artistiques et patrimoniales. Les lieux patrimoniaux communautaires pourraient inclure les salles communautaires, les musées communautaires, les phares, les édifices religieux (désacralisés), d’autres bâtiments institutionnels, des paysages de rues ou des composantes de places et de parcs communautaires.</w:t>
      </w:r>
    </w:p>
    <w:p w:rsidR="00246AF3" w:rsidRPr="00A6125E" w:rsidRDefault="00246AF3" w:rsidP="00F62CD6">
      <w:pPr>
        <w:spacing w:after="0" w:line="240" w:lineRule="auto"/>
        <w:jc w:val="both"/>
        <w:rPr>
          <w:rFonts w:ascii="Arial" w:hAnsi="Arial" w:cs="Arial"/>
          <w:sz w:val="20"/>
          <w:szCs w:val="20"/>
        </w:rPr>
      </w:pPr>
    </w:p>
    <w:p w:rsidR="00BA2F7D" w:rsidRPr="00A6125E" w:rsidRDefault="00BA2F7D" w:rsidP="00F62CD6">
      <w:pPr>
        <w:spacing w:after="0" w:line="240" w:lineRule="auto"/>
        <w:jc w:val="both"/>
        <w:rPr>
          <w:rFonts w:ascii="Arial" w:hAnsi="Arial" w:cs="Arial"/>
          <w:sz w:val="20"/>
          <w:szCs w:val="20"/>
        </w:rPr>
      </w:pPr>
      <w:r w:rsidRPr="00A6125E">
        <w:rPr>
          <w:rFonts w:ascii="Arial" w:hAnsi="Arial" w:cs="Arial"/>
          <w:sz w:val="20"/>
          <w:szCs w:val="20"/>
        </w:rPr>
        <w:t xml:space="preserve">Ce programme s’adresse aux petites </w:t>
      </w:r>
      <w:r w:rsidR="00246AF3" w:rsidRPr="00A6125E">
        <w:rPr>
          <w:rFonts w:ascii="Arial" w:hAnsi="Arial" w:cs="Arial"/>
          <w:sz w:val="20"/>
          <w:szCs w:val="20"/>
        </w:rPr>
        <w:t>collectivités, ou aux collectivités à risque ayant des enjeux économiques ou sociaux,</w:t>
      </w:r>
      <w:r w:rsidRPr="00A6125E">
        <w:rPr>
          <w:rFonts w:ascii="Arial" w:hAnsi="Arial" w:cs="Arial"/>
          <w:sz w:val="20"/>
          <w:szCs w:val="20"/>
        </w:rPr>
        <w:t xml:space="preserve"> Une fois achevés, les projets seront des lieux culturels et des pôles communautaires qui permettront de renforcer l’identité communautaire et le sentiment de fierté et d’accueillir les visiteurs. </w:t>
      </w:r>
    </w:p>
    <w:p w:rsidR="00A6125E" w:rsidRPr="00A6125E" w:rsidRDefault="00A6125E" w:rsidP="00F62CD6">
      <w:pPr>
        <w:spacing w:after="0" w:line="240" w:lineRule="auto"/>
        <w:jc w:val="both"/>
        <w:rPr>
          <w:rFonts w:ascii="Arial" w:hAnsi="Arial" w:cs="Arial"/>
          <w:sz w:val="20"/>
          <w:szCs w:val="20"/>
        </w:rPr>
      </w:pPr>
    </w:p>
    <w:p w:rsidR="00BA2F7D" w:rsidRPr="00A6125E" w:rsidRDefault="00BA2F7D" w:rsidP="00F62CD6">
      <w:pPr>
        <w:spacing w:after="0" w:line="240" w:lineRule="auto"/>
        <w:jc w:val="both"/>
        <w:rPr>
          <w:rFonts w:ascii="Arial" w:hAnsi="Arial" w:cs="Arial"/>
          <w:sz w:val="20"/>
          <w:szCs w:val="20"/>
        </w:rPr>
      </w:pPr>
      <w:r w:rsidRPr="00A6125E">
        <w:rPr>
          <w:rFonts w:ascii="Arial" w:hAnsi="Arial" w:cs="Arial"/>
          <w:sz w:val="20"/>
          <w:szCs w:val="20"/>
        </w:rPr>
        <w:t>En tant que lieux culturels consacrés à la musique, à la danse et aux arts, ces lieux améliorés ou transformés profiteront aux communautés, raffermiront l'identité communautaire et seront source de fierté.</w:t>
      </w:r>
    </w:p>
    <w:p w:rsidR="00BA2F7D" w:rsidRPr="00A6125E" w:rsidRDefault="00BA2F7D" w:rsidP="00F62CD6">
      <w:pPr>
        <w:spacing w:after="0" w:line="240" w:lineRule="auto"/>
        <w:jc w:val="both"/>
        <w:rPr>
          <w:rFonts w:ascii="Arial" w:hAnsi="Arial" w:cs="Arial"/>
          <w:sz w:val="20"/>
          <w:szCs w:val="20"/>
        </w:rPr>
      </w:pPr>
    </w:p>
    <w:p w:rsidR="00BA2F7D" w:rsidRPr="00A6125E" w:rsidRDefault="00BA2F7D" w:rsidP="00F62CD6">
      <w:pPr>
        <w:spacing w:after="0" w:line="240" w:lineRule="auto"/>
        <w:jc w:val="both"/>
        <w:rPr>
          <w:rFonts w:ascii="Arial" w:hAnsi="Arial" w:cs="Arial"/>
          <w:i/>
          <w:sz w:val="20"/>
          <w:szCs w:val="20"/>
        </w:rPr>
      </w:pPr>
      <w:r w:rsidRPr="00A6125E">
        <w:rPr>
          <w:rFonts w:ascii="Arial" w:hAnsi="Arial" w:cs="Arial"/>
          <w:i/>
          <w:sz w:val="20"/>
          <w:szCs w:val="20"/>
        </w:rPr>
        <w:t xml:space="preserve">Les promoteurs peuvent être : </w:t>
      </w:r>
    </w:p>
    <w:p w:rsidR="00BA2F7D" w:rsidRPr="00A6125E" w:rsidRDefault="00BA2F7D" w:rsidP="00F62CD6">
      <w:pPr>
        <w:pStyle w:val="Paragraphedeliste"/>
        <w:numPr>
          <w:ilvl w:val="0"/>
          <w:numId w:val="11"/>
        </w:numPr>
        <w:jc w:val="both"/>
        <w:rPr>
          <w:rFonts w:ascii="Arial" w:hAnsi="Arial" w:cs="Arial"/>
          <w:sz w:val="20"/>
          <w:szCs w:val="20"/>
          <w:lang w:val="fr-CA"/>
        </w:rPr>
      </w:pPr>
      <w:r w:rsidRPr="00A6125E">
        <w:rPr>
          <w:rFonts w:ascii="Arial" w:hAnsi="Arial" w:cs="Arial"/>
          <w:sz w:val="20"/>
          <w:szCs w:val="20"/>
          <w:lang w:val="fr-CA"/>
        </w:rPr>
        <w:t>des groupes communautaires (sans but lucratif dûment constitués);</w:t>
      </w:r>
    </w:p>
    <w:p w:rsidR="00BA2F7D" w:rsidRPr="00A6125E" w:rsidRDefault="00BA2F7D" w:rsidP="00F62CD6">
      <w:pPr>
        <w:pStyle w:val="Paragraphedeliste"/>
        <w:numPr>
          <w:ilvl w:val="0"/>
          <w:numId w:val="11"/>
        </w:numPr>
        <w:jc w:val="both"/>
        <w:rPr>
          <w:rFonts w:ascii="Arial" w:hAnsi="Arial" w:cs="Arial"/>
          <w:sz w:val="20"/>
          <w:szCs w:val="20"/>
        </w:rPr>
      </w:pPr>
      <w:proofErr w:type="gramStart"/>
      <w:r w:rsidRPr="00A6125E">
        <w:rPr>
          <w:rFonts w:ascii="Arial" w:hAnsi="Arial" w:cs="Arial"/>
          <w:sz w:val="20"/>
          <w:szCs w:val="20"/>
        </w:rPr>
        <w:t>des</w:t>
      </w:r>
      <w:proofErr w:type="gramEnd"/>
      <w:r w:rsidRPr="00A6125E">
        <w:rPr>
          <w:rFonts w:ascii="Arial" w:hAnsi="Arial" w:cs="Arial"/>
          <w:sz w:val="20"/>
          <w:szCs w:val="20"/>
        </w:rPr>
        <w:t xml:space="preserve"> municipalités. </w:t>
      </w:r>
    </w:p>
    <w:p w:rsidR="00F62CD6" w:rsidRPr="00A6125E" w:rsidRDefault="00F62CD6" w:rsidP="00F62CD6">
      <w:pPr>
        <w:spacing w:after="0" w:line="240" w:lineRule="auto"/>
        <w:jc w:val="both"/>
        <w:rPr>
          <w:rFonts w:ascii="Arial" w:hAnsi="Arial" w:cs="Arial"/>
          <w:i/>
          <w:sz w:val="20"/>
          <w:szCs w:val="20"/>
        </w:rPr>
      </w:pPr>
    </w:p>
    <w:p w:rsidR="00BA2F7D" w:rsidRPr="00A6125E" w:rsidRDefault="00BA2F7D" w:rsidP="00F62CD6">
      <w:pPr>
        <w:spacing w:after="0" w:line="240" w:lineRule="auto"/>
        <w:jc w:val="both"/>
        <w:rPr>
          <w:rFonts w:ascii="Arial" w:hAnsi="Arial" w:cs="Arial"/>
          <w:i/>
          <w:sz w:val="20"/>
          <w:szCs w:val="20"/>
        </w:rPr>
      </w:pPr>
      <w:r w:rsidRPr="00A6125E">
        <w:rPr>
          <w:rFonts w:ascii="Arial" w:hAnsi="Arial" w:cs="Arial"/>
          <w:i/>
          <w:sz w:val="20"/>
          <w:szCs w:val="20"/>
        </w:rPr>
        <w:t xml:space="preserve">Exigences : </w:t>
      </w:r>
    </w:p>
    <w:p w:rsidR="00BA2F7D" w:rsidRPr="00A6125E" w:rsidRDefault="00BA2F7D" w:rsidP="00F62CD6">
      <w:pPr>
        <w:pStyle w:val="Paragraphedeliste"/>
        <w:numPr>
          <w:ilvl w:val="0"/>
          <w:numId w:val="12"/>
        </w:numPr>
        <w:jc w:val="both"/>
        <w:rPr>
          <w:rFonts w:ascii="Arial" w:hAnsi="Arial" w:cs="Arial"/>
          <w:sz w:val="20"/>
          <w:szCs w:val="20"/>
          <w:lang w:val="fr-CA"/>
        </w:rPr>
      </w:pPr>
      <w:r w:rsidRPr="00A6125E">
        <w:rPr>
          <w:rFonts w:ascii="Arial" w:hAnsi="Arial" w:cs="Arial"/>
          <w:sz w:val="20"/>
          <w:szCs w:val="20"/>
          <w:lang w:val="fr-CA"/>
        </w:rPr>
        <w:t xml:space="preserve">Description du projet incluant l’approche marketing </w:t>
      </w:r>
    </w:p>
    <w:p w:rsidR="00BA2F7D" w:rsidRPr="00A6125E" w:rsidRDefault="00BA2F7D" w:rsidP="00F62CD6">
      <w:pPr>
        <w:pStyle w:val="Paragraphedeliste"/>
        <w:numPr>
          <w:ilvl w:val="0"/>
          <w:numId w:val="12"/>
        </w:numPr>
        <w:jc w:val="both"/>
        <w:rPr>
          <w:rFonts w:ascii="Arial" w:hAnsi="Arial" w:cs="Arial"/>
          <w:sz w:val="20"/>
          <w:szCs w:val="20"/>
        </w:rPr>
      </w:pPr>
      <w:r w:rsidRPr="00A6125E">
        <w:rPr>
          <w:rFonts w:ascii="Arial" w:hAnsi="Arial" w:cs="Arial"/>
          <w:sz w:val="20"/>
          <w:szCs w:val="20"/>
        </w:rPr>
        <w:t>Identification de champions communautaires</w:t>
      </w:r>
    </w:p>
    <w:p w:rsidR="00BA2F7D" w:rsidRPr="00A6125E" w:rsidRDefault="00BA2F7D" w:rsidP="00F62CD6">
      <w:pPr>
        <w:spacing w:after="0" w:line="240" w:lineRule="auto"/>
        <w:jc w:val="both"/>
        <w:rPr>
          <w:rFonts w:ascii="Arial" w:hAnsi="Arial" w:cs="Arial"/>
          <w:sz w:val="20"/>
          <w:szCs w:val="20"/>
        </w:rPr>
      </w:pPr>
    </w:p>
    <w:p w:rsidR="00BA2F7D" w:rsidRPr="00A6125E" w:rsidRDefault="00BA2F7D" w:rsidP="00F62CD6">
      <w:pPr>
        <w:spacing w:after="0" w:line="240" w:lineRule="auto"/>
        <w:jc w:val="both"/>
        <w:rPr>
          <w:rFonts w:ascii="Arial" w:hAnsi="Arial" w:cs="Arial"/>
          <w:sz w:val="20"/>
          <w:szCs w:val="20"/>
        </w:rPr>
      </w:pPr>
      <w:r w:rsidRPr="00A6125E">
        <w:rPr>
          <w:rFonts w:ascii="Arial" w:hAnsi="Arial" w:cs="Arial"/>
          <w:sz w:val="20"/>
          <w:szCs w:val="20"/>
        </w:rPr>
        <w:t>Les</w:t>
      </w:r>
      <w:r w:rsidRPr="00A6125E">
        <w:rPr>
          <w:rFonts w:ascii="Arial" w:hAnsi="Arial" w:cs="Arial"/>
          <w:i/>
          <w:sz w:val="20"/>
          <w:szCs w:val="20"/>
        </w:rPr>
        <w:t xml:space="preserve"> Normes et lignes directrices pour la conservation des lieux patrimoniaux au Canada</w:t>
      </w:r>
      <w:r w:rsidRPr="00A6125E">
        <w:rPr>
          <w:rFonts w:ascii="Arial" w:hAnsi="Arial" w:cs="Arial"/>
          <w:sz w:val="20"/>
          <w:szCs w:val="20"/>
        </w:rPr>
        <w:t xml:space="preserve"> (Parcs Canada) seront utilisées comme document de référence pour l’évaluation des propositions. </w:t>
      </w:r>
      <w:hyperlink r:id="rId7" w:history="1">
        <w:r w:rsidRPr="00A6125E">
          <w:rPr>
            <w:rStyle w:val="Lienhypertexte"/>
            <w:rFonts w:ascii="Arial" w:hAnsi="Arial" w:cs="Arial"/>
            <w:sz w:val="20"/>
            <w:szCs w:val="20"/>
          </w:rPr>
          <w:t>http://www.historicplaces.ca/fr/pages/standards-normes.aspx</w:t>
        </w:r>
      </w:hyperlink>
    </w:p>
    <w:p w:rsidR="00BA2F7D" w:rsidRPr="00A6125E" w:rsidRDefault="00BA2F7D" w:rsidP="00F62CD6">
      <w:pPr>
        <w:spacing w:after="0" w:line="240" w:lineRule="auto"/>
        <w:jc w:val="both"/>
        <w:rPr>
          <w:rFonts w:ascii="Arial" w:hAnsi="Arial" w:cs="Arial"/>
          <w:sz w:val="20"/>
          <w:szCs w:val="20"/>
        </w:rPr>
      </w:pPr>
    </w:p>
    <w:p w:rsidR="006F30E3" w:rsidRPr="00A6125E" w:rsidRDefault="00BA2F7D" w:rsidP="00F62CD6">
      <w:pPr>
        <w:spacing w:after="0" w:line="240" w:lineRule="auto"/>
        <w:jc w:val="both"/>
        <w:rPr>
          <w:rFonts w:ascii="Arial" w:hAnsi="Arial" w:cs="Arial"/>
          <w:sz w:val="20"/>
          <w:szCs w:val="20"/>
        </w:rPr>
      </w:pPr>
      <w:r w:rsidRPr="00A6125E">
        <w:rPr>
          <w:rFonts w:ascii="Arial" w:hAnsi="Arial" w:cs="Arial"/>
          <w:sz w:val="20"/>
          <w:szCs w:val="20"/>
        </w:rPr>
        <w:t>Pour obtenir de plus amples renseignements, appelez la Direction du patrimoine, Tourisme, Patrimoine et Culture (506</w:t>
      </w:r>
      <w:r w:rsidR="00355F26" w:rsidRPr="00A6125E">
        <w:rPr>
          <w:rFonts w:ascii="Arial" w:hAnsi="Arial" w:cs="Arial"/>
          <w:sz w:val="20"/>
          <w:szCs w:val="20"/>
        </w:rPr>
        <w:t xml:space="preserve">) </w:t>
      </w:r>
      <w:r w:rsidRPr="00A6125E">
        <w:rPr>
          <w:rFonts w:ascii="Arial" w:hAnsi="Arial" w:cs="Arial"/>
          <w:sz w:val="20"/>
          <w:szCs w:val="20"/>
        </w:rPr>
        <w:t>453-2324.</w:t>
      </w:r>
    </w:p>
    <w:sectPr w:rsidR="006F30E3" w:rsidRPr="00A6125E" w:rsidSect="00F62CD6">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B34"/>
    <w:multiLevelType w:val="hybridMultilevel"/>
    <w:tmpl w:val="8760D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F24B9F"/>
    <w:multiLevelType w:val="hybridMultilevel"/>
    <w:tmpl w:val="BD781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00543D"/>
    <w:multiLevelType w:val="hybridMultilevel"/>
    <w:tmpl w:val="D116F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C23D5B"/>
    <w:multiLevelType w:val="hybridMultilevel"/>
    <w:tmpl w:val="207A3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73D12A2"/>
    <w:multiLevelType w:val="hybridMultilevel"/>
    <w:tmpl w:val="FB5A3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95674A"/>
    <w:multiLevelType w:val="hybridMultilevel"/>
    <w:tmpl w:val="9EE8D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4D0B75"/>
    <w:multiLevelType w:val="hybridMultilevel"/>
    <w:tmpl w:val="78DE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4563BF"/>
    <w:multiLevelType w:val="hybridMultilevel"/>
    <w:tmpl w:val="E902B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60A24E5"/>
    <w:multiLevelType w:val="hybridMultilevel"/>
    <w:tmpl w:val="1A881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2517CF"/>
    <w:multiLevelType w:val="hybridMultilevel"/>
    <w:tmpl w:val="28F218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EC05341"/>
    <w:multiLevelType w:val="hybridMultilevel"/>
    <w:tmpl w:val="677EC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4F44BE"/>
    <w:multiLevelType w:val="hybridMultilevel"/>
    <w:tmpl w:val="FDE24E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3"/>
  </w:num>
  <w:num w:numId="6">
    <w:abstractNumId w:val="2"/>
  </w:num>
  <w:num w:numId="7">
    <w:abstractNumId w:val="6"/>
  </w:num>
  <w:num w:numId="8">
    <w:abstractNumId w:val="11"/>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14B9"/>
    <w:rsid w:val="00025DA3"/>
    <w:rsid w:val="00031A29"/>
    <w:rsid w:val="00057EC5"/>
    <w:rsid w:val="000D761E"/>
    <w:rsid w:val="00162E72"/>
    <w:rsid w:val="001B2FF8"/>
    <w:rsid w:val="001E6BA7"/>
    <w:rsid w:val="001F2BF2"/>
    <w:rsid w:val="00246AF3"/>
    <w:rsid w:val="003355BA"/>
    <w:rsid w:val="00355F26"/>
    <w:rsid w:val="003D6431"/>
    <w:rsid w:val="00406AC6"/>
    <w:rsid w:val="00432A53"/>
    <w:rsid w:val="004449C1"/>
    <w:rsid w:val="004C53F6"/>
    <w:rsid w:val="00520BA1"/>
    <w:rsid w:val="00611A19"/>
    <w:rsid w:val="00676945"/>
    <w:rsid w:val="006D4635"/>
    <w:rsid w:val="006F30E3"/>
    <w:rsid w:val="007D2FEF"/>
    <w:rsid w:val="007F2BBA"/>
    <w:rsid w:val="008706FA"/>
    <w:rsid w:val="008C3390"/>
    <w:rsid w:val="008E2DAD"/>
    <w:rsid w:val="0097108E"/>
    <w:rsid w:val="0098047E"/>
    <w:rsid w:val="009D0971"/>
    <w:rsid w:val="009D4AC6"/>
    <w:rsid w:val="00A55B5C"/>
    <w:rsid w:val="00A6125E"/>
    <w:rsid w:val="00AE2E81"/>
    <w:rsid w:val="00B45824"/>
    <w:rsid w:val="00BA2F7D"/>
    <w:rsid w:val="00C214B9"/>
    <w:rsid w:val="00D317EE"/>
    <w:rsid w:val="00E2593B"/>
    <w:rsid w:val="00E37FF0"/>
    <w:rsid w:val="00E51CAB"/>
    <w:rsid w:val="00E77E94"/>
    <w:rsid w:val="00E944B6"/>
    <w:rsid w:val="00ED4151"/>
    <w:rsid w:val="00F26D1A"/>
    <w:rsid w:val="00F30366"/>
    <w:rsid w:val="00F62CD6"/>
    <w:rsid w:val="00F670E7"/>
    <w:rsid w:val="00F82BEB"/>
    <w:rsid w:val="00FA2CF8"/>
    <w:rsid w:val="00FD1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14B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F30E3"/>
    <w:pPr>
      <w:spacing w:after="0" w:line="240" w:lineRule="auto"/>
      <w:ind w:left="720"/>
    </w:pPr>
    <w:rPr>
      <w:rFonts w:ascii="Calibri" w:eastAsia="Calibri" w:hAnsi="Calibri" w:cs="Times New Roman"/>
      <w:lang w:val="en-CA"/>
    </w:rPr>
  </w:style>
  <w:style w:type="character" w:styleId="Marquedecommentaire">
    <w:name w:val="annotation reference"/>
    <w:basedOn w:val="Policepardfaut"/>
    <w:uiPriority w:val="99"/>
    <w:semiHidden/>
    <w:unhideWhenUsed/>
    <w:rsid w:val="008706FA"/>
    <w:rPr>
      <w:sz w:val="16"/>
      <w:szCs w:val="16"/>
    </w:rPr>
  </w:style>
  <w:style w:type="paragraph" w:styleId="Commentaire">
    <w:name w:val="annotation text"/>
    <w:basedOn w:val="Normal"/>
    <w:link w:val="CommentaireCar"/>
    <w:uiPriority w:val="99"/>
    <w:semiHidden/>
    <w:unhideWhenUsed/>
    <w:rsid w:val="008706FA"/>
    <w:pPr>
      <w:spacing w:after="0" w:line="240" w:lineRule="auto"/>
    </w:pPr>
    <w:rPr>
      <w:rFonts w:ascii="Times New Roman" w:eastAsiaTheme="minorEastAsia" w:hAnsi="Times New Roman" w:cs="Times New Roman"/>
      <w:sz w:val="20"/>
      <w:szCs w:val="20"/>
      <w:lang w:eastAsia="fr-CA"/>
    </w:rPr>
  </w:style>
  <w:style w:type="character" w:customStyle="1" w:styleId="CommentaireCar">
    <w:name w:val="Commentaire Car"/>
    <w:basedOn w:val="Policepardfaut"/>
    <w:link w:val="Commentaire"/>
    <w:uiPriority w:val="99"/>
    <w:semiHidden/>
    <w:rsid w:val="008706FA"/>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870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6F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D4635"/>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D4635"/>
    <w:rPr>
      <w:rFonts w:ascii="Times New Roman" w:eastAsiaTheme="minorEastAsia" w:hAnsi="Times New Roman" w:cs="Times New Roman"/>
      <w:b/>
      <w:bCs/>
      <w:sz w:val="20"/>
      <w:szCs w:val="20"/>
      <w:lang w:eastAsia="fr-CA"/>
    </w:rPr>
  </w:style>
  <w:style w:type="paragraph" w:styleId="Sansinterligne">
    <w:name w:val="No Spacing"/>
    <w:uiPriority w:val="1"/>
    <w:qFormat/>
    <w:rsid w:val="00D317EE"/>
    <w:pPr>
      <w:spacing w:after="0" w:line="240" w:lineRule="auto"/>
    </w:pPr>
    <w:rPr>
      <w:lang w:val="en-CA"/>
    </w:rPr>
  </w:style>
  <w:style w:type="character" w:styleId="Lienhypertexte">
    <w:name w:val="Hyperlink"/>
    <w:basedOn w:val="Policepardfaut"/>
    <w:uiPriority w:val="99"/>
    <w:unhideWhenUsed/>
    <w:rsid w:val="00D317EE"/>
    <w:rPr>
      <w:strike w:val="0"/>
      <w:dstrike w:val="0"/>
      <w:color w:val="0064A5"/>
      <w:u w:val="none"/>
      <w:effect w:val="none"/>
    </w:rPr>
  </w:style>
  <w:style w:type="paragraph" w:styleId="Rvision">
    <w:name w:val="Revision"/>
    <w:hidden/>
    <w:uiPriority w:val="99"/>
    <w:semiHidden/>
    <w:rsid w:val="00E259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14B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F30E3"/>
    <w:pPr>
      <w:spacing w:after="0" w:line="240" w:lineRule="auto"/>
      <w:ind w:left="720"/>
    </w:pPr>
    <w:rPr>
      <w:rFonts w:ascii="Calibri" w:eastAsia="Calibri" w:hAnsi="Calibri" w:cs="Times New Roman"/>
      <w:lang w:val="en-CA"/>
    </w:rPr>
  </w:style>
  <w:style w:type="character" w:styleId="Marquedecommentaire">
    <w:name w:val="annotation reference"/>
    <w:basedOn w:val="Policepardfaut"/>
    <w:uiPriority w:val="99"/>
    <w:semiHidden/>
    <w:unhideWhenUsed/>
    <w:rsid w:val="008706FA"/>
    <w:rPr>
      <w:sz w:val="16"/>
      <w:szCs w:val="16"/>
    </w:rPr>
  </w:style>
  <w:style w:type="paragraph" w:styleId="Commentaire">
    <w:name w:val="annotation text"/>
    <w:basedOn w:val="Normal"/>
    <w:link w:val="CommentaireCar"/>
    <w:uiPriority w:val="99"/>
    <w:semiHidden/>
    <w:unhideWhenUsed/>
    <w:rsid w:val="008706FA"/>
    <w:pPr>
      <w:spacing w:after="0" w:line="240" w:lineRule="auto"/>
    </w:pPr>
    <w:rPr>
      <w:rFonts w:ascii="Times New Roman" w:eastAsiaTheme="minorEastAsia" w:hAnsi="Times New Roman" w:cs="Times New Roman"/>
      <w:sz w:val="20"/>
      <w:szCs w:val="20"/>
      <w:lang w:eastAsia="fr-CA"/>
    </w:rPr>
  </w:style>
  <w:style w:type="character" w:customStyle="1" w:styleId="CommentaireCar">
    <w:name w:val="Commentaire Car"/>
    <w:basedOn w:val="Policepardfaut"/>
    <w:link w:val="Commentaire"/>
    <w:uiPriority w:val="99"/>
    <w:semiHidden/>
    <w:rsid w:val="008706FA"/>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870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6F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D4635"/>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D4635"/>
    <w:rPr>
      <w:rFonts w:ascii="Times New Roman" w:eastAsiaTheme="minorEastAsia" w:hAnsi="Times New Roman" w:cs="Times New Roman"/>
      <w:b/>
      <w:bCs/>
      <w:sz w:val="20"/>
      <w:szCs w:val="20"/>
      <w:lang w:eastAsia="fr-CA"/>
    </w:rPr>
  </w:style>
  <w:style w:type="paragraph" w:styleId="Sansinterligne">
    <w:name w:val="No Spacing"/>
    <w:uiPriority w:val="1"/>
    <w:qFormat/>
    <w:rsid w:val="00D317EE"/>
    <w:pPr>
      <w:spacing w:after="0" w:line="240" w:lineRule="auto"/>
    </w:pPr>
    <w:rPr>
      <w:lang w:val="en-CA"/>
    </w:rPr>
  </w:style>
  <w:style w:type="character" w:styleId="Lienhypertexte">
    <w:name w:val="Hyperlink"/>
    <w:basedOn w:val="Policepardfaut"/>
    <w:uiPriority w:val="99"/>
    <w:unhideWhenUsed/>
    <w:rsid w:val="00D317EE"/>
    <w:rPr>
      <w:strike w:val="0"/>
      <w:dstrike w:val="0"/>
      <w:color w:val="0064A5"/>
      <w:u w:val="none"/>
      <w:effect w:val="none"/>
    </w:rPr>
  </w:style>
  <w:style w:type="paragraph" w:styleId="Rvision">
    <w:name w:val="Revision"/>
    <w:hidden/>
    <w:uiPriority w:val="99"/>
    <w:semiHidden/>
    <w:rsid w:val="00E25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icplaces.ca/fr/pages/standards-norm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2497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ISA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Gilles</dc:creator>
  <cp:lastModifiedBy>Bourque, Gilles  </cp:lastModifiedBy>
  <cp:revision>6</cp:revision>
  <cp:lastPrinted>2014-07-11T17:55:00Z</cp:lastPrinted>
  <dcterms:created xsi:type="dcterms:W3CDTF">2014-07-11T17:27:00Z</dcterms:created>
  <dcterms:modified xsi:type="dcterms:W3CDTF">2014-07-15T11:33:00Z</dcterms:modified>
</cp:coreProperties>
</file>