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ajorEastAsia" w:hAnsiTheme="minorHAnsi" w:cstheme="minorHAnsi"/>
          <w:sz w:val="72"/>
          <w:szCs w:val="72"/>
          <w:lang w:eastAsia="en-US"/>
        </w:rPr>
        <w:id w:val="-1406375277"/>
        <w:docPartObj>
          <w:docPartGallery w:val="Cover Pages"/>
          <w:docPartUnique/>
        </w:docPartObj>
      </w:sdtPr>
      <w:sdtEndPr>
        <w:rPr>
          <w:rFonts w:eastAsia="Times New Roman"/>
          <w:b/>
          <w:color w:val="4F6228"/>
          <w:sz w:val="32"/>
          <w:szCs w:val="32"/>
        </w:rPr>
      </w:sdtEndPr>
      <w:sdtContent>
        <w:p w14:paraId="54635893" w14:textId="77777777" w:rsidR="00F74A85" w:rsidRPr="002D2A0E" w:rsidRDefault="00D17C36">
          <w:pPr>
            <w:pStyle w:val="NoSpacing"/>
            <w:rPr>
              <w:rFonts w:asciiTheme="minorHAnsi" w:eastAsiaTheme="majorEastAsia" w:hAnsiTheme="minorHAnsi" w:cstheme="minorHAnsi"/>
              <w:sz w:val="72"/>
              <w:szCs w:val="72"/>
            </w:rPr>
          </w:pPr>
          <w:r w:rsidRPr="002D2A0E">
            <w:rPr>
              <w:rFonts w:asciiTheme="minorHAnsi" w:hAnsiTheme="minorHAnsi" w:cstheme="minorHAnsi"/>
              <w:b/>
              <w:bCs/>
              <w:noProof/>
              <w:color w:val="000000" w:themeColor="text1"/>
              <w:sz w:val="32"/>
              <w:szCs w:val="32"/>
              <w:lang w:val="en-CA" w:eastAsia="en-CA"/>
            </w:rPr>
            <w:drawing>
              <wp:anchor distT="0" distB="0" distL="114300" distR="114300" simplePos="0" relativeHeight="251674624" behindDoc="1" locked="0" layoutInCell="1" allowOverlap="1" wp14:anchorId="0D0EA6AF" wp14:editId="061D4F36">
                <wp:simplePos x="0" y="0"/>
                <wp:positionH relativeFrom="column">
                  <wp:posOffset>2559050</wp:posOffset>
                </wp:positionH>
                <wp:positionV relativeFrom="paragraph">
                  <wp:posOffset>169545</wp:posOffset>
                </wp:positionV>
                <wp:extent cx="1924050" cy="723900"/>
                <wp:effectExtent l="0" t="0" r="0" b="0"/>
                <wp:wrapTight wrapText="bothSides">
                  <wp:wrapPolygon edited="0">
                    <wp:start x="0" y="0"/>
                    <wp:lineTo x="0" y="21032"/>
                    <wp:lineTo x="21386" y="21032"/>
                    <wp:lineTo x="2138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A85" w:rsidRPr="002D2A0E">
            <w:rPr>
              <w:rFonts w:asciiTheme="minorHAnsi" w:hAnsiTheme="minorHAnsi" w:cstheme="minorHAnsi"/>
              <w:noProof/>
              <w:lang w:val="en-CA" w:eastAsia="en-CA"/>
            </w:rPr>
            <mc:AlternateContent>
              <mc:Choice Requires="wps">
                <w:drawing>
                  <wp:anchor distT="0" distB="0" distL="114300" distR="114300" simplePos="0" relativeHeight="251663360" behindDoc="0" locked="0" layoutInCell="0" allowOverlap="1" wp14:anchorId="2D74709B" wp14:editId="6710C7AB">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540018D" id="Rectangle 2" o:spid="_x0000_s1026" style="position:absolute;margin-left:0;margin-top:0;width:642.6pt;height:64.4pt;z-index:25166336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00F74A85" w:rsidRPr="002D2A0E">
            <w:rPr>
              <w:rFonts w:asciiTheme="minorHAnsi" w:hAnsiTheme="minorHAnsi" w:cstheme="minorHAnsi"/>
              <w:noProof/>
              <w:lang w:val="en-CA" w:eastAsia="en-CA"/>
            </w:rPr>
            <mc:AlternateContent>
              <mc:Choice Requires="wps">
                <w:drawing>
                  <wp:anchor distT="0" distB="0" distL="114300" distR="114300" simplePos="0" relativeHeight="251664384" behindDoc="0" locked="0" layoutInCell="0" allowOverlap="1" wp14:anchorId="09C8D167" wp14:editId="78160D91">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870122B" id="Rectangle 3" o:spid="_x0000_s1026" style="position:absolute;margin-left:0;margin-top:0;width:642.6pt;height:64.8pt;z-index:251664384;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p w14:paraId="0249E2D6" w14:textId="77777777" w:rsidR="00F74A85" w:rsidRPr="002D2A0E" w:rsidRDefault="00F74A85">
          <w:pPr>
            <w:pStyle w:val="NoSpacing"/>
            <w:rPr>
              <w:rFonts w:asciiTheme="minorHAnsi" w:eastAsiaTheme="majorEastAsia" w:hAnsiTheme="minorHAnsi" w:cstheme="minorHAnsi"/>
              <w:sz w:val="72"/>
              <w:szCs w:val="72"/>
            </w:rPr>
          </w:pPr>
        </w:p>
        <w:p w14:paraId="678FE0A4" w14:textId="77777777" w:rsidR="00BE799E" w:rsidRPr="002D2A0E" w:rsidRDefault="00BE799E" w:rsidP="00BE799E">
          <w:pPr>
            <w:tabs>
              <w:tab w:val="left" w:pos="360"/>
            </w:tabs>
            <w:ind w:left="360"/>
            <w:jc w:val="center"/>
            <w:rPr>
              <w:rFonts w:asciiTheme="minorHAnsi" w:hAnsiTheme="minorHAnsi" w:cstheme="minorHAnsi"/>
              <w:b/>
              <w:sz w:val="36"/>
              <w:szCs w:val="32"/>
              <w:lang w:val="en-CA"/>
            </w:rPr>
          </w:pPr>
          <w:r w:rsidRPr="002D2A0E">
            <w:rPr>
              <w:rFonts w:asciiTheme="minorHAnsi" w:hAnsiTheme="minorHAnsi" w:cstheme="minorHAnsi"/>
              <w:b/>
              <w:sz w:val="36"/>
              <w:szCs w:val="32"/>
              <w:lang w:val="en-CA"/>
            </w:rPr>
            <w:t>Department of Tourism, Heritage and Culture</w:t>
          </w:r>
        </w:p>
        <w:p w14:paraId="15A9D690" w14:textId="77777777" w:rsidR="00F74A85" w:rsidRPr="002D2A0E" w:rsidRDefault="00F74A85">
          <w:pPr>
            <w:pStyle w:val="NoSpacing"/>
            <w:rPr>
              <w:rFonts w:asciiTheme="minorHAnsi" w:eastAsiaTheme="majorEastAsia" w:hAnsiTheme="minorHAnsi" w:cstheme="minorHAnsi"/>
              <w:sz w:val="36"/>
              <w:szCs w:val="36"/>
              <w:lang w:val="en-CA"/>
            </w:rPr>
          </w:pPr>
        </w:p>
        <w:p w14:paraId="2F991AC5" w14:textId="77777777" w:rsidR="00F74A85" w:rsidRPr="002D2A0E" w:rsidRDefault="00F74A85">
          <w:pPr>
            <w:pStyle w:val="NoSpacing"/>
            <w:rPr>
              <w:rFonts w:asciiTheme="minorHAnsi" w:eastAsiaTheme="majorEastAsia" w:hAnsiTheme="minorHAnsi" w:cstheme="minorHAnsi"/>
              <w:sz w:val="36"/>
              <w:szCs w:val="36"/>
            </w:rPr>
          </w:pPr>
        </w:p>
        <w:p w14:paraId="1FA4C3D9" w14:textId="77777777" w:rsidR="00BE799E" w:rsidRPr="002D2A0E" w:rsidRDefault="00BE799E" w:rsidP="00BE799E">
          <w:pPr>
            <w:pStyle w:val="NoSpacing"/>
            <w:rPr>
              <w:rFonts w:asciiTheme="minorHAnsi" w:eastAsiaTheme="majorEastAsia" w:hAnsiTheme="minorHAnsi" w:cstheme="minorHAnsi"/>
              <w:sz w:val="36"/>
              <w:szCs w:val="36"/>
              <w:lang w:val="en-CA"/>
            </w:rPr>
          </w:pPr>
        </w:p>
        <w:p w14:paraId="0EFA0BDD" w14:textId="77777777" w:rsidR="00BE799E" w:rsidRPr="002D2A0E" w:rsidRDefault="00BE799E" w:rsidP="00BE799E">
          <w:pPr>
            <w:pStyle w:val="NoSpacing"/>
            <w:rPr>
              <w:rFonts w:asciiTheme="minorHAnsi" w:eastAsiaTheme="majorEastAsia" w:hAnsiTheme="minorHAnsi" w:cstheme="minorHAnsi"/>
              <w:sz w:val="36"/>
              <w:szCs w:val="36"/>
            </w:rPr>
          </w:pPr>
        </w:p>
        <w:p w14:paraId="29A5E152" w14:textId="77777777" w:rsidR="00BE799E" w:rsidRPr="002D2A0E" w:rsidRDefault="00BE799E" w:rsidP="00BE799E">
          <w:pPr>
            <w:pStyle w:val="NoSpacing"/>
            <w:rPr>
              <w:rFonts w:asciiTheme="minorHAnsi" w:eastAsiaTheme="majorEastAsia" w:hAnsiTheme="minorHAnsi" w:cstheme="minorHAnsi"/>
              <w:sz w:val="36"/>
              <w:szCs w:val="36"/>
            </w:rPr>
          </w:pPr>
        </w:p>
        <w:p w14:paraId="5BC1DDEE" w14:textId="77777777" w:rsidR="00DB6F51" w:rsidRPr="002D2A0E" w:rsidRDefault="00DB6F51">
          <w:pPr>
            <w:pStyle w:val="NoSpacing"/>
            <w:rPr>
              <w:rFonts w:asciiTheme="minorHAnsi" w:eastAsiaTheme="majorEastAsia" w:hAnsiTheme="minorHAnsi" w:cstheme="minorHAnsi"/>
              <w:sz w:val="36"/>
              <w:szCs w:val="36"/>
            </w:rPr>
          </w:pPr>
        </w:p>
        <w:p w14:paraId="376BD6D1" w14:textId="77777777" w:rsidR="00BE799E" w:rsidRPr="002D2A0E" w:rsidRDefault="00BE799E" w:rsidP="00BE799E">
          <w:pPr>
            <w:jc w:val="center"/>
            <w:rPr>
              <w:rFonts w:asciiTheme="minorHAnsi" w:hAnsiTheme="minorHAnsi" w:cstheme="minorHAnsi"/>
              <w:b/>
              <w:color w:val="FFC00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2D2A0E">
            <w:rPr>
              <w:rFonts w:asciiTheme="minorHAnsi" w:hAnsiTheme="minorHAnsi" w:cstheme="minorHAnsi"/>
              <w:b/>
              <w:color w:val="FFC00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NB Film, Television </w:t>
          </w:r>
        </w:p>
        <w:p w14:paraId="3F1CE438" w14:textId="77777777" w:rsidR="00BE799E" w:rsidRPr="002D2A0E" w:rsidRDefault="00BE799E" w:rsidP="00BE799E">
          <w:pPr>
            <w:jc w:val="center"/>
            <w:rPr>
              <w:rFonts w:asciiTheme="minorHAnsi" w:hAnsiTheme="minorHAnsi" w:cstheme="minorHAnsi"/>
              <w:b/>
              <w:color w:val="4F6228" w:themeColor="accent3" w:themeShade="8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2D2A0E">
            <w:rPr>
              <w:rFonts w:asciiTheme="minorHAnsi" w:hAnsiTheme="minorHAnsi" w:cstheme="minorHAnsi"/>
              <w:b/>
              <w:color w:val="FFC00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&amp; New Media Industry </w:t>
          </w:r>
          <w:r w:rsidR="006A2A3A" w:rsidRPr="002D2A0E">
            <w:rPr>
              <w:rFonts w:asciiTheme="minorHAnsi" w:hAnsiTheme="minorHAnsi" w:cstheme="minorHAnsi"/>
              <w:b/>
              <w:color w:val="FFC00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br/>
          </w:r>
          <w:r w:rsidRPr="002D2A0E">
            <w:rPr>
              <w:rFonts w:asciiTheme="minorHAnsi" w:hAnsiTheme="minorHAnsi" w:cstheme="minorHAnsi"/>
              <w:b/>
              <w:color w:val="FFC00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Support Program</w:t>
          </w:r>
        </w:p>
        <w:p w14:paraId="526C1F72" w14:textId="77777777" w:rsidR="00DB6F51" w:rsidRPr="002D2A0E" w:rsidRDefault="00DB6F51">
          <w:pPr>
            <w:pStyle w:val="NoSpacing"/>
            <w:rPr>
              <w:rFonts w:asciiTheme="minorHAnsi" w:eastAsiaTheme="majorEastAsia" w:hAnsiTheme="minorHAnsi" w:cstheme="minorHAnsi"/>
              <w:sz w:val="36"/>
              <w:szCs w:val="36"/>
            </w:rPr>
          </w:pPr>
        </w:p>
        <w:p w14:paraId="18FF2FDC" w14:textId="77777777" w:rsidR="00DB6F51" w:rsidRPr="002D2A0E" w:rsidRDefault="00DB6F51">
          <w:pPr>
            <w:pStyle w:val="NoSpacing"/>
            <w:rPr>
              <w:rFonts w:asciiTheme="minorHAnsi" w:eastAsiaTheme="majorEastAsia" w:hAnsiTheme="minorHAnsi" w:cstheme="minorHAnsi"/>
              <w:sz w:val="36"/>
              <w:szCs w:val="36"/>
            </w:rPr>
          </w:pPr>
        </w:p>
        <w:p w14:paraId="10DBBD6D" w14:textId="77777777" w:rsidR="00BE799E" w:rsidRPr="002D2A0E" w:rsidRDefault="00BE799E" w:rsidP="00BE799E">
          <w:pPr>
            <w:jc w:val="center"/>
            <w:rPr>
              <w:rFonts w:asciiTheme="minorHAnsi" w:hAnsiTheme="minorHAnsi" w:cstheme="minorHAnsi"/>
              <w:b/>
              <w:sz w:val="56"/>
              <w:szCs w:val="56"/>
              <w:lang w:val="en-CA"/>
            </w:rPr>
          </w:pPr>
          <w:r w:rsidRPr="002D2A0E">
            <w:rPr>
              <w:rFonts w:asciiTheme="minorHAnsi" w:hAnsiTheme="minorHAnsi" w:cstheme="minorHAnsi"/>
              <w:b/>
              <w:sz w:val="56"/>
              <w:szCs w:val="56"/>
              <w:lang w:val="en-CA"/>
            </w:rPr>
            <w:t>Program Guidelines</w:t>
          </w:r>
        </w:p>
        <w:p w14:paraId="58FEC268" w14:textId="6B280C20" w:rsidR="00BE799E" w:rsidRPr="002D2A0E" w:rsidRDefault="00CA2CB3" w:rsidP="00BE799E">
          <w:pPr>
            <w:jc w:val="center"/>
            <w:rPr>
              <w:rFonts w:asciiTheme="minorHAnsi" w:hAnsiTheme="minorHAnsi" w:cstheme="minorHAnsi"/>
              <w:b/>
              <w:sz w:val="56"/>
              <w:szCs w:val="56"/>
              <w:lang w:val="en-CA"/>
            </w:rPr>
          </w:pPr>
          <w:r w:rsidRPr="002D2A0E">
            <w:rPr>
              <w:rFonts w:asciiTheme="minorHAnsi" w:hAnsiTheme="minorHAnsi" w:cstheme="minorHAnsi"/>
              <w:b/>
              <w:sz w:val="56"/>
              <w:szCs w:val="56"/>
              <w:lang w:val="en-CA"/>
            </w:rPr>
            <w:t>20</w:t>
          </w:r>
          <w:r w:rsidR="00D54F96" w:rsidRPr="002D2A0E">
            <w:rPr>
              <w:rFonts w:asciiTheme="minorHAnsi" w:hAnsiTheme="minorHAnsi" w:cstheme="minorHAnsi"/>
              <w:b/>
              <w:sz w:val="56"/>
              <w:szCs w:val="56"/>
              <w:lang w:val="en-CA"/>
            </w:rPr>
            <w:t>2</w:t>
          </w:r>
          <w:r w:rsidR="00751DCF" w:rsidRPr="002D2A0E">
            <w:rPr>
              <w:rFonts w:asciiTheme="minorHAnsi" w:hAnsiTheme="minorHAnsi" w:cstheme="minorHAnsi"/>
              <w:b/>
              <w:sz w:val="56"/>
              <w:szCs w:val="56"/>
              <w:lang w:val="en-CA"/>
            </w:rPr>
            <w:t>2</w:t>
          </w:r>
          <w:r w:rsidRPr="002D2A0E">
            <w:rPr>
              <w:rFonts w:asciiTheme="minorHAnsi" w:hAnsiTheme="minorHAnsi" w:cstheme="minorHAnsi"/>
              <w:b/>
              <w:sz w:val="56"/>
              <w:szCs w:val="56"/>
              <w:lang w:val="en-CA"/>
            </w:rPr>
            <w:t>-20</w:t>
          </w:r>
          <w:r w:rsidR="002E4714" w:rsidRPr="002D2A0E">
            <w:rPr>
              <w:rFonts w:asciiTheme="minorHAnsi" w:hAnsiTheme="minorHAnsi" w:cstheme="minorHAnsi"/>
              <w:b/>
              <w:sz w:val="56"/>
              <w:szCs w:val="56"/>
              <w:lang w:val="en-CA"/>
            </w:rPr>
            <w:t>2</w:t>
          </w:r>
          <w:r w:rsidR="00751DCF" w:rsidRPr="002D2A0E">
            <w:rPr>
              <w:rFonts w:asciiTheme="minorHAnsi" w:hAnsiTheme="minorHAnsi" w:cstheme="minorHAnsi"/>
              <w:b/>
              <w:sz w:val="56"/>
              <w:szCs w:val="56"/>
              <w:lang w:val="en-CA"/>
            </w:rPr>
            <w:t>3</w:t>
          </w:r>
        </w:p>
        <w:p w14:paraId="4074F862" w14:textId="77777777" w:rsidR="00F74A85" w:rsidRPr="002D2A0E" w:rsidRDefault="00F74A85">
          <w:pPr>
            <w:pStyle w:val="NoSpacing"/>
            <w:rPr>
              <w:rFonts w:asciiTheme="minorHAnsi" w:eastAsiaTheme="majorEastAsia" w:hAnsiTheme="minorHAnsi" w:cstheme="minorHAnsi"/>
              <w:sz w:val="36"/>
              <w:szCs w:val="36"/>
            </w:rPr>
          </w:pPr>
        </w:p>
        <w:p w14:paraId="626990F4" w14:textId="77777777" w:rsidR="00F74A85" w:rsidRPr="002D2A0E" w:rsidRDefault="00F74A85">
          <w:pPr>
            <w:pStyle w:val="NoSpacing"/>
            <w:rPr>
              <w:rFonts w:asciiTheme="minorHAnsi" w:hAnsiTheme="minorHAnsi" w:cstheme="minorHAnsi"/>
            </w:rPr>
          </w:pPr>
        </w:p>
        <w:p w14:paraId="06EADA2E" w14:textId="77777777" w:rsidR="00152719" w:rsidRPr="002D2A0E" w:rsidRDefault="009F7172" w:rsidP="00747B36">
          <w:pPr>
            <w:rPr>
              <w:rFonts w:asciiTheme="minorHAnsi" w:hAnsiTheme="minorHAnsi" w:cstheme="minorHAnsi"/>
              <w:b/>
              <w:color w:val="4F6228"/>
              <w:sz w:val="32"/>
              <w:szCs w:val="32"/>
            </w:rPr>
          </w:pPr>
          <w:r w:rsidRPr="002D2A0E">
            <w:rPr>
              <w:rFonts w:asciiTheme="minorHAnsi" w:hAnsiTheme="minorHAnsi" w:cstheme="minorHAnsi"/>
              <w:b/>
              <w:noProof/>
              <w:sz w:val="32"/>
              <w:szCs w:val="32"/>
              <w:lang w:val="en-CA" w:eastAsia="en-CA"/>
            </w:rPr>
            <mc:AlternateContent>
              <mc:Choice Requires="wps">
                <w:drawing>
                  <wp:anchor distT="0" distB="0" distL="114300" distR="114300" simplePos="0" relativeHeight="251672576" behindDoc="0" locked="0" layoutInCell="1" allowOverlap="1" wp14:anchorId="011379E0" wp14:editId="63374623">
                    <wp:simplePos x="0" y="0"/>
                    <wp:positionH relativeFrom="column">
                      <wp:posOffset>-190500</wp:posOffset>
                    </wp:positionH>
                    <wp:positionV relativeFrom="paragraph">
                      <wp:posOffset>6406515</wp:posOffset>
                    </wp:positionV>
                    <wp:extent cx="722630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0" cy="457200"/>
                            </a:xfrm>
                            <a:prstGeom prst="rect">
                              <a:avLst/>
                            </a:prstGeom>
                            <a:noFill/>
                            <a:ln w="9525">
                              <a:noFill/>
                              <a:miter lim="800000"/>
                              <a:headEnd/>
                              <a:tailEnd/>
                            </a:ln>
                          </wps:spPr>
                          <wps:txbx>
                            <w:txbxContent>
                              <w:p w14:paraId="459E8F5F" w14:textId="77777777" w:rsidR="00F74A85" w:rsidRPr="00D17C36" w:rsidRDefault="00D17C36" w:rsidP="00F74A85">
                                <w:pPr>
                                  <w:tabs>
                                    <w:tab w:val="left" w:pos="360"/>
                                  </w:tabs>
                                  <w:ind w:left="360"/>
                                  <w:jc w:val="center"/>
                                  <w:rPr>
                                    <w:rFonts w:ascii="Calibri" w:hAnsi="Calibri" w:cs="Calibri"/>
                                    <w:b/>
                                    <w:sz w:val="36"/>
                                    <w:szCs w:val="32"/>
                                    <w:lang w:val="en-CA"/>
                                  </w:rPr>
                                </w:pPr>
                                <w:r w:rsidRPr="00D17C36">
                                  <w:rPr>
                                    <w:rFonts w:ascii="Calibri" w:hAnsi="Calibri" w:cs="Calibri"/>
                                    <w:b/>
                                    <w:sz w:val="36"/>
                                    <w:szCs w:val="32"/>
                                    <w:lang w:val="en-CA"/>
                                  </w:rPr>
                                  <w:t>Department of Tourism, Heritage and Culture</w:t>
                                </w:r>
                              </w:p>
                              <w:p w14:paraId="6EEF0B39" w14:textId="77777777" w:rsidR="00F74A85" w:rsidRPr="00D17C36" w:rsidRDefault="00F74A85" w:rsidP="00F74A85">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379E0" id="_x0000_t202" coordsize="21600,21600" o:spt="202" path="m,l,21600r21600,l21600,xe">
                    <v:stroke joinstyle="miter"/>
                    <v:path gradientshapeok="t" o:connecttype="rect"/>
                  </v:shapetype>
                  <v:shape id="Text Box 3" o:spid="_x0000_s1026" type="#_x0000_t202" style="position:absolute;margin-left:-15pt;margin-top:504.45pt;width:569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" filled="f" stroked="f">
                    <v:textbox>
                      <w:txbxContent>
                        <w:p w14:paraId="459E8F5F" w14:textId="77777777" w:rsidR="00F74A85" w:rsidRPr="00D17C36" w:rsidRDefault="00D17C36" w:rsidP="00F74A85">
                          <w:pPr>
                            <w:tabs>
                              <w:tab w:val="left" w:pos="360"/>
                            </w:tabs>
                            <w:ind w:left="360"/>
                            <w:jc w:val="center"/>
                            <w:rPr>
                              <w:rFonts w:ascii="Calibri" w:hAnsi="Calibri" w:cs="Calibri"/>
                              <w:b/>
                              <w:sz w:val="36"/>
                              <w:szCs w:val="32"/>
                              <w:lang w:val="en-CA"/>
                            </w:rPr>
                          </w:pPr>
                          <w:r w:rsidRPr="00D17C36">
                            <w:rPr>
                              <w:rFonts w:ascii="Calibri" w:hAnsi="Calibri" w:cs="Calibri"/>
                              <w:b/>
                              <w:sz w:val="36"/>
                              <w:szCs w:val="32"/>
                              <w:lang w:val="en-CA"/>
                            </w:rPr>
                            <w:t>Department of Tourism, Heritage and Culture</w:t>
                          </w:r>
                        </w:p>
                        <w:p w14:paraId="6EEF0B39" w14:textId="77777777" w:rsidR="00F74A85" w:rsidRPr="00D17C36" w:rsidRDefault="00F74A85" w:rsidP="00F74A85">
                          <w:pPr>
                            <w:rPr>
                              <w:lang w:val="en-CA"/>
                            </w:rPr>
                          </w:pPr>
                        </w:p>
                      </w:txbxContent>
                    </v:textbox>
                  </v:shape>
                </w:pict>
              </mc:Fallback>
            </mc:AlternateContent>
          </w:r>
          <w:r w:rsidR="00F74A85" w:rsidRPr="002D2A0E">
            <w:rPr>
              <w:rFonts w:asciiTheme="minorHAnsi" w:hAnsiTheme="minorHAnsi" w:cstheme="minorHAnsi"/>
              <w:b/>
              <w:color w:val="4F6228"/>
              <w:sz w:val="32"/>
              <w:szCs w:val="32"/>
            </w:rPr>
            <w:br w:type="page"/>
          </w:r>
        </w:p>
      </w:sdtContent>
    </w:sdt>
    <w:p w14:paraId="7AC0BBA6" w14:textId="77777777" w:rsidR="00C04C68" w:rsidRPr="002D2A0E" w:rsidRDefault="00E12B56" w:rsidP="00747B36">
      <w:pPr>
        <w:contextualSpacing/>
        <w:rPr>
          <w:rFonts w:asciiTheme="minorHAnsi" w:hAnsiTheme="minorHAnsi" w:cstheme="minorHAnsi"/>
          <w:b/>
          <w:color w:val="215868" w:themeColor="accent5" w:themeShade="80"/>
          <w:sz w:val="32"/>
          <w:szCs w:val="32"/>
        </w:rPr>
      </w:pPr>
      <w:r w:rsidRPr="002D2A0E">
        <w:rPr>
          <w:rFonts w:asciiTheme="minorHAnsi" w:hAnsiTheme="minorHAnsi" w:cstheme="minorHAnsi"/>
          <w:b/>
          <w:color w:val="215868" w:themeColor="accent5" w:themeShade="80"/>
          <w:sz w:val="32"/>
          <w:szCs w:val="32"/>
        </w:rPr>
        <w:lastRenderedPageBreak/>
        <w:t>Mandate</w:t>
      </w:r>
    </w:p>
    <w:p w14:paraId="44EC7DC6" w14:textId="0CEEC74E" w:rsidR="00C04C68" w:rsidRPr="002D2A0E" w:rsidRDefault="00C04C68" w:rsidP="00A331C2">
      <w:pPr>
        <w:contextualSpacing/>
        <w:jc w:val="both"/>
        <w:rPr>
          <w:rFonts w:asciiTheme="minorHAnsi" w:hAnsiTheme="minorHAnsi" w:cstheme="minorHAnsi"/>
          <w:b/>
          <w:sz w:val="22"/>
          <w:szCs w:val="22"/>
        </w:rPr>
      </w:pPr>
      <w:r w:rsidRPr="002D2A0E">
        <w:rPr>
          <w:rFonts w:asciiTheme="minorHAnsi" w:hAnsiTheme="minorHAnsi" w:cstheme="minorHAnsi"/>
          <w:sz w:val="22"/>
          <w:szCs w:val="22"/>
        </w:rPr>
        <w:t xml:space="preserve">The mandate of the </w:t>
      </w:r>
      <w:r w:rsidR="00456862" w:rsidRPr="002D2A0E">
        <w:rPr>
          <w:rFonts w:asciiTheme="minorHAnsi" w:hAnsiTheme="minorHAnsi" w:cstheme="minorHAnsi"/>
          <w:sz w:val="22"/>
          <w:szCs w:val="22"/>
        </w:rPr>
        <w:t>Arts</w:t>
      </w:r>
      <w:r w:rsidR="008E5464" w:rsidRPr="002D2A0E">
        <w:rPr>
          <w:rFonts w:asciiTheme="minorHAnsi" w:hAnsiTheme="minorHAnsi" w:cstheme="minorHAnsi"/>
          <w:sz w:val="22"/>
          <w:szCs w:val="22"/>
        </w:rPr>
        <w:t xml:space="preserve"> and </w:t>
      </w:r>
      <w:r w:rsidR="00456862" w:rsidRPr="002D2A0E">
        <w:rPr>
          <w:rFonts w:asciiTheme="minorHAnsi" w:hAnsiTheme="minorHAnsi" w:cstheme="minorHAnsi"/>
          <w:sz w:val="22"/>
          <w:szCs w:val="22"/>
        </w:rPr>
        <w:t>Culture Branch</w:t>
      </w:r>
      <w:r w:rsidRPr="002D2A0E">
        <w:rPr>
          <w:rFonts w:asciiTheme="minorHAnsi" w:hAnsiTheme="minorHAnsi" w:cstheme="minorHAnsi"/>
          <w:sz w:val="22"/>
          <w:szCs w:val="22"/>
        </w:rPr>
        <w:t xml:space="preserve">, as it relates to the film industry, is to support </w:t>
      </w:r>
      <w:r w:rsidR="00CB3D5B" w:rsidRPr="002D2A0E">
        <w:rPr>
          <w:rFonts w:asciiTheme="minorHAnsi" w:hAnsiTheme="minorHAnsi" w:cstheme="minorHAnsi"/>
          <w:sz w:val="22"/>
          <w:szCs w:val="22"/>
        </w:rPr>
        <w:t>a</w:t>
      </w:r>
      <w:r w:rsidRPr="002D2A0E">
        <w:rPr>
          <w:rFonts w:asciiTheme="minorHAnsi" w:hAnsiTheme="minorHAnsi" w:cstheme="minorHAnsi"/>
          <w:sz w:val="22"/>
          <w:szCs w:val="22"/>
        </w:rPr>
        <w:t xml:space="preserve"> viable </w:t>
      </w:r>
      <w:r w:rsidR="00CB3D5B" w:rsidRPr="002D2A0E">
        <w:rPr>
          <w:rFonts w:asciiTheme="minorHAnsi" w:hAnsiTheme="minorHAnsi" w:cstheme="minorHAnsi"/>
          <w:sz w:val="22"/>
          <w:szCs w:val="22"/>
        </w:rPr>
        <w:t xml:space="preserve">and culturally significant </w:t>
      </w:r>
      <w:r w:rsidRPr="002D2A0E">
        <w:rPr>
          <w:rFonts w:asciiTheme="minorHAnsi" w:hAnsiTheme="minorHAnsi" w:cstheme="minorHAnsi"/>
          <w:sz w:val="22"/>
          <w:szCs w:val="22"/>
        </w:rPr>
        <w:t>film industry in New</w:t>
      </w:r>
      <w:r w:rsidR="00456862" w:rsidRPr="002D2A0E">
        <w:rPr>
          <w:rFonts w:asciiTheme="minorHAnsi" w:hAnsiTheme="minorHAnsi" w:cstheme="minorHAnsi"/>
          <w:sz w:val="22"/>
          <w:szCs w:val="22"/>
        </w:rPr>
        <w:t xml:space="preserve"> </w:t>
      </w:r>
      <w:r w:rsidRPr="002D2A0E">
        <w:rPr>
          <w:rFonts w:asciiTheme="minorHAnsi" w:hAnsiTheme="minorHAnsi" w:cstheme="minorHAnsi"/>
          <w:sz w:val="22"/>
          <w:szCs w:val="22"/>
        </w:rPr>
        <w:t xml:space="preserve">Brunswick. To this end, the goals of the </w:t>
      </w:r>
      <w:r w:rsidR="00DB7EDA" w:rsidRPr="002D2A0E">
        <w:rPr>
          <w:rFonts w:asciiTheme="minorHAnsi" w:hAnsiTheme="minorHAnsi" w:cstheme="minorHAnsi"/>
          <w:sz w:val="22"/>
          <w:szCs w:val="22"/>
        </w:rPr>
        <w:t>NB Film, Television &amp; New Media Industry Support Program</w:t>
      </w:r>
      <w:r w:rsidRPr="002D2A0E">
        <w:rPr>
          <w:rFonts w:asciiTheme="minorHAnsi" w:hAnsiTheme="minorHAnsi" w:cstheme="minorHAnsi"/>
          <w:sz w:val="22"/>
          <w:szCs w:val="22"/>
        </w:rPr>
        <w:t xml:space="preserve"> are: </w:t>
      </w:r>
    </w:p>
    <w:p w14:paraId="3FA1E734" w14:textId="1DAF6B28" w:rsidR="00C04C68" w:rsidRPr="002D2A0E" w:rsidRDefault="00C04C68" w:rsidP="00A331C2">
      <w:pPr>
        <w:pStyle w:val="ListParagraph"/>
        <w:numPr>
          <w:ilvl w:val="0"/>
          <w:numId w:val="35"/>
        </w:numPr>
        <w:snapToGrid w:val="0"/>
        <w:ind w:hanging="450"/>
        <w:contextualSpacing/>
        <w:jc w:val="both"/>
        <w:rPr>
          <w:rFonts w:asciiTheme="minorHAnsi" w:hAnsiTheme="minorHAnsi" w:cstheme="minorHAnsi"/>
          <w:sz w:val="22"/>
          <w:szCs w:val="22"/>
          <w:lang w:val="en-CA"/>
        </w:rPr>
      </w:pPr>
      <w:r w:rsidRPr="002D2A0E">
        <w:rPr>
          <w:rFonts w:asciiTheme="minorHAnsi" w:hAnsiTheme="minorHAnsi" w:cstheme="minorHAnsi"/>
          <w:sz w:val="22"/>
          <w:szCs w:val="22"/>
          <w:lang w:val="en-CA"/>
        </w:rPr>
        <w:t>To foster the stability</w:t>
      </w:r>
      <w:r w:rsidR="00CB3D5B" w:rsidRPr="002D2A0E">
        <w:rPr>
          <w:rFonts w:asciiTheme="minorHAnsi" w:hAnsiTheme="minorHAnsi" w:cstheme="minorHAnsi"/>
          <w:sz w:val="22"/>
          <w:szCs w:val="22"/>
          <w:lang w:val="en-CA"/>
        </w:rPr>
        <w:t xml:space="preserve"> and </w:t>
      </w:r>
      <w:r w:rsidRPr="002D2A0E">
        <w:rPr>
          <w:rFonts w:asciiTheme="minorHAnsi" w:hAnsiTheme="minorHAnsi" w:cstheme="minorHAnsi"/>
          <w:sz w:val="22"/>
          <w:szCs w:val="22"/>
          <w:lang w:val="en-CA"/>
        </w:rPr>
        <w:t xml:space="preserve">success of the film </w:t>
      </w:r>
      <w:proofErr w:type="gramStart"/>
      <w:r w:rsidRPr="002D2A0E">
        <w:rPr>
          <w:rFonts w:asciiTheme="minorHAnsi" w:hAnsiTheme="minorHAnsi" w:cstheme="minorHAnsi"/>
          <w:sz w:val="22"/>
          <w:szCs w:val="22"/>
          <w:lang w:val="en-CA"/>
        </w:rPr>
        <w:t>industry</w:t>
      </w:r>
      <w:r w:rsidR="00CB3D5B" w:rsidRPr="002D2A0E">
        <w:rPr>
          <w:rFonts w:asciiTheme="minorHAnsi" w:hAnsiTheme="minorHAnsi" w:cstheme="minorHAnsi"/>
          <w:sz w:val="22"/>
          <w:szCs w:val="22"/>
          <w:lang w:val="en-CA"/>
        </w:rPr>
        <w:t>;</w:t>
      </w:r>
      <w:proofErr w:type="gramEnd"/>
      <w:r w:rsidRPr="002D2A0E">
        <w:rPr>
          <w:rFonts w:asciiTheme="minorHAnsi" w:hAnsiTheme="minorHAnsi" w:cstheme="minorHAnsi"/>
          <w:sz w:val="22"/>
          <w:szCs w:val="22"/>
          <w:lang w:val="en-CA"/>
        </w:rPr>
        <w:t xml:space="preserve"> </w:t>
      </w:r>
    </w:p>
    <w:p w14:paraId="412F7A4D" w14:textId="4F3F9C04" w:rsidR="001C02F3" w:rsidRPr="002D2A0E" w:rsidRDefault="001C02F3" w:rsidP="00A331C2">
      <w:pPr>
        <w:numPr>
          <w:ilvl w:val="0"/>
          <w:numId w:val="35"/>
        </w:numPr>
        <w:ind w:hanging="450"/>
        <w:contextualSpacing/>
        <w:jc w:val="both"/>
        <w:rPr>
          <w:rFonts w:asciiTheme="minorHAnsi" w:hAnsiTheme="minorHAnsi" w:cstheme="minorHAnsi"/>
          <w:sz w:val="22"/>
          <w:szCs w:val="22"/>
          <w:lang w:val="en-CA"/>
        </w:rPr>
      </w:pPr>
      <w:r w:rsidRPr="002D2A0E">
        <w:rPr>
          <w:rFonts w:asciiTheme="minorHAnsi" w:hAnsiTheme="minorHAnsi" w:cstheme="minorHAnsi"/>
          <w:sz w:val="22"/>
          <w:szCs w:val="22"/>
          <w:lang w:val="en-CA"/>
        </w:rPr>
        <w:t xml:space="preserve">To support the maintenance and creation of jobs, the attraction of external investment, the contribution to the GDP and tax </w:t>
      </w:r>
      <w:proofErr w:type="gramStart"/>
      <w:r w:rsidRPr="002D2A0E">
        <w:rPr>
          <w:rFonts w:asciiTheme="minorHAnsi" w:hAnsiTheme="minorHAnsi" w:cstheme="minorHAnsi"/>
          <w:sz w:val="22"/>
          <w:szCs w:val="22"/>
          <w:lang w:val="en-CA"/>
        </w:rPr>
        <w:t>revenue;</w:t>
      </w:r>
      <w:proofErr w:type="gramEnd"/>
      <w:r w:rsidRPr="002D2A0E">
        <w:rPr>
          <w:rFonts w:asciiTheme="minorHAnsi" w:hAnsiTheme="minorHAnsi" w:cstheme="minorHAnsi"/>
          <w:sz w:val="22"/>
          <w:szCs w:val="22"/>
          <w:lang w:val="en-CA"/>
        </w:rPr>
        <w:t xml:space="preserve"> </w:t>
      </w:r>
      <w:r w:rsidR="002D2A0E" w:rsidRPr="002D2A0E">
        <w:rPr>
          <w:rFonts w:asciiTheme="minorHAnsi" w:hAnsiTheme="minorHAnsi" w:cstheme="minorHAnsi"/>
          <w:sz w:val="22"/>
          <w:szCs w:val="22"/>
          <w:lang w:val="en-CA"/>
        </w:rPr>
        <w:t xml:space="preserve"> </w:t>
      </w:r>
    </w:p>
    <w:p w14:paraId="5573AF97" w14:textId="77777777" w:rsidR="00C04C68" w:rsidRPr="002D2A0E" w:rsidRDefault="00C04C68" w:rsidP="00A331C2">
      <w:pPr>
        <w:numPr>
          <w:ilvl w:val="0"/>
          <w:numId w:val="35"/>
        </w:numPr>
        <w:snapToGrid w:val="0"/>
        <w:ind w:hanging="450"/>
        <w:contextualSpacing/>
        <w:jc w:val="both"/>
        <w:rPr>
          <w:rFonts w:asciiTheme="minorHAnsi" w:hAnsiTheme="minorHAnsi" w:cstheme="minorHAnsi"/>
          <w:sz w:val="22"/>
          <w:szCs w:val="22"/>
          <w:lang w:val="en-CA"/>
        </w:rPr>
      </w:pPr>
      <w:r w:rsidRPr="002D2A0E">
        <w:rPr>
          <w:rFonts w:asciiTheme="minorHAnsi" w:hAnsiTheme="minorHAnsi" w:cstheme="minorHAnsi"/>
          <w:sz w:val="22"/>
          <w:szCs w:val="22"/>
          <w:lang w:val="en-CA"/>
        </w:rPr>
        <w:t xml:space="preserve">To </w:t>
      </w:r>
      <w:r w:rsidR="00635014" w:rsidRPr="002D2A0E">
        <w:rPr>
          <w:rFonts w:asciiTheme="minorHAnsi" w:hAnsiTheme="minorHAnsi" w:cstheme="minorHAnsi"/>
          <w:sz w:val="22"/>
          <w:szCs w:val="22"/>
          <w:lang w:val="en-CA"/>
        </w:rPr>
        <w:t>maximize leverage opportunities;</w:t>
      </w:r>
      <w:r w:rsidRPr="002D2A0E">
        <w:rPr>
          <w:rFonts w:asciiTheme="minorHAnsi" w:hAnsiTheme="minorHAnsi" w:cstheme="minorHAnsi"/>
          <w:sz w:val="22"/>
          <w:szCs w:val="22"/>
          <w:lang w:val="en-CA"/>
        </w:rPr>
        <w:t xml:space="preserve"> and</w:t>
      </w:r>
    </w:p>
    <w:p w14:paraId="522428F8" w14:textId="6FA89238" w:rsidR="00C04C68" w:rsidRPr="002D2A0E" w:rsidRDefault="00C04C68" w:rsidP="00A331C2">
      <w:pPr>
        <w:numPr>
          <w:ilvl w:val="0"/>
          <w:numId w:val="35"/>
        </w:numPr>
        <w:snapToGrid w:val="0"/>
        <w:ind w:hanging="450"/>
        <w:contextualSpacing/>
        <w:jc w:val="both"/>
        <w:rPr>
          <w:rFonts w:asciiTheme="minorHAnsi" w:hAnsiTheme="minorHAnsi" w:cstheme="minorHAnsi"/>
          <w:sz w:val="22"/>
          <w:szCs w:val="22"/>
          <w:lang w:val="en-CA"/>
        </w:rPr>
      </w:pPr>
      <w:r w:rsidRPr="002D2A0E">
        <w:rPr>
          <w:rFonts w:asciiTheme="minorHAnsi" w:hAnsiTheme="minorHAnsi" w:cstheme="minorHAnsi"/>
          <w:sz w:val="22"/>
          <w:szCs w:val="22"/>
          <w:lang w:val="en-CA"/>
        </w:rPr>
        <w:t xml:space="preserve">To </w:t>
      </w:r>
      <w:r w:rsidR="00603CF0" w:rsidRPr="002D2A0E">
        <w:rPr>
          <w:rFonts w:asciiTheme="minorHAnsi" w:hAnsiTheme="minorHAnsi" w:cstheme="minorHAnsi"/>
          <w:sz w:val="22"/>
          <w:szCs w:val="22"/>
          <w:lang w:val="en-CA"/>
        </w:rPr>
        <w:t>contribute to the development and production of quality film, television and new media products that contribute posi</w:t>
      </w:r>
      <w:r w:rsidR="006D7DFF">
        <w:rPr>
          <w:rFonts w:asciiTheme="minorHAnsi" w:hAnsiTheme="minorHAnsi" w:cstheme="minorHAnsi"/>
          <w:sz w:val="22"/>
          <w:szCs w:val="22"/>
          <w:lang w:val="en-CA"/>
        </w:rPr>
        <w:t>t</w:t>
      </w:r>
      <w:r w:rsidR="00603CF0" w:rsidRPr="002D2A0E">
        <w:rPr>
          <w:rFonts w:asciiTheme="minorHAnsi" w:hAnsiTheme="minorHAnsi" w:cstheme="minorHAnsi"/>
          <w:sz w:val="22"/>
          <w:szCs w:val="22"/>
          <w:lang w:val="en-CA"/>
        </w:rPr>
        <w:t>ively to New Brunswick’s cultural and artistic image</w:t>
      </w:r>
    </w:p>
    <w:p w14:paraId="50448843" w14:textId="77777777" w:rsidR="005A59CE" w:rsidRPr="002D2A0E" w:rsidRDefault="005A59CE" w:rsidP="00747B36">
      <w:pPr>
        <w:tabs>
          <w:tab w:val="left" w:pos="360"/>
        </w:tabs>
        <w:ind w:left="360"/>
        <w:contextualSpacing/>
        <w:rPr>
          <w:rFonts w:asciiTheme="minorHAnsi" w:hAnsiTheme="minorHAnsi" w:cstheme="minorHAnsi"/>
          <w:sz w:val="22"/>
        </w:rPr>
      </w:pPr>
    </w:p>
    <w:p w14:paraId="702C47D5" w14:textId="77777777" w:rsidR="00D965AD" w:rsidRPr="002D2A0E" w:rsidRDefault="00D965AD" w:rsidP="00747B36">
      <w:pPr>
        <w:contextualSpacing/>
        <w:rPr>
          <w:rFonts w:asciiTheme="minorHAnsi" w:hAnsiTheme="minorHAnsi" w:cstheme="minorHAnsi"/>
          <w:b/>
          <w:color w:val="215868" w:themeColor="accent5" w:themeShade="80"/>
          <w:sz w:val="32"/>
          <w:szCs w:val="32"/>
        </w:rPr>
      </w:pPr>
      <w:r w:rsidRPr="002D2A0E">
        <w:rPr>
          <w:rFonts w:asciiTheme="minorHAnsi" w:hAnsiTheme="minorHAnsi" w:cstheme="minorHAnsi"/>
          <w:b/>
          <w:color w:val="215868" w:themeColor="accent5" w:themeShade="80"/>
          <w:sz w:val="32"/>
          <w:szCs w:val="32"/>
        </w:rPr>
        <w:t xml:space="preserve">Submission Deadline Dates </w:t>
      </w:r>
    </w:p>
    <w:p w14:paraId="4C6721F1" w14:textId="7C81DDE2" w:rsidR="002E4714" w:rsidRPr="002D2A0E" w:rsidRDefault="002E4714" w:rsidP="002E4714">
      <w:pPr>
        <w:rPr>
          <w:rStyle w:val="hps"/>
          <w:rFonts w:asciiTheme="minorHAnsi" w:hAnsiTheme="minorHAnsi" w:cstheme="minorHAnsi"/>
          <w:b/>
          <w:color w:val="222222"/>
          <w:sz w:val="22"/>
          <w:szCs w:val="22"/>
        </w:rPr>
      </w:pPr>
      <w:r w:rsidRPr="002D2A0E">
        <w:rPr>
          <w:rStyle w:val="hps"/>
          <w:rFonts w:asciiTheme="minorHAnsi" w:hAnsiTheme="minorHAnsi" w:cstheme="minorHAnsi"/>
          <w:b/>
          <w:color w:val="222222"/>
          <w:sz w:val="22"/>
          <w:szCs w:val="22"/>
        </w:rPr>
        <w:t>Development Incentive:</w:t>
      </w:r>
    </w:p>
    <w:p w14:paraId="2B8DFCC9" w14:textId="49EDC1D4" w:rsidR="002E4714" w:rsidRPr="002D2A0E" w:rsidRDefault="00D821CD" w:rsidP="00456862">
      <w:pPr>
        <w:jc w:val="both"/>
        <w:rPr>
          <w:rStyle w:val="hps"/>
          <w:rFonts w:asciiTheme="minorHAnsi" w:hAnsiTheme="minorHAnsi" w:cstheme="minorHAnsi"/>
          <w:color w:val="222222"/>
          <w:sz w:val="22"/>
          <w:szCs w:val="22"/>
        </w:rPr>
      </w:pPr>
      <w:r w:rsidRPr="002D2A0E">
        <w:rPr>
          <w:rStyle w:val="hps"/>
          <w:rFonts w:asciiTheme="minorHAnsi" w:hAnsiTheme="minorHAnsi" w:cstheme="minorHAnsi"/>
          <w:color w:val="222222"/>
          <w:sz w:val="22"/>
          <w:szCs w:val="22"/>
        </w:rPr>
        <w:t>A</w:t>
      </w:r>
      <w:r w:rsidR="002E4714" w:rsidRPr="002D2A0E">
        <w:rPr>
          <w:rStyle w:val="hps"/>
          <w:rFonts w:asciiTheme="minorHAnsi" w:hAnsiTheme="minorHAnsi" w:cstheme="minorHAnsi"/>
          <w:color w:val="222222"/>
          <w:sz w:val="22"/>
          <w:szCs w:val="22"/>
        </w:rPr>
        <w:t>pplications for a Development Incentive grant can be submitted</w:t>
      </w:r>
      <w:r w:rsidR="00FA2718" w:rsidRPr="002D2A0E">
        <w:rPr>
          <w:rStyle w:val="hps"/>
          <w:rFonts w:asciiTheme="minorHAnsi" w:hAnsiTheme="minorHAnsi" w:cstheme="minorHAnsi"/>
          <w:color w:val="222222"/>
          <w:sz w:val="22"/>
          <w:szCs w:val="22"/>
        </w:rPr>
        <w:t xml:space="preserve"> via email to </w:t>
      </w:r>
      <w:hyperlink r:id="rId9" w:history="1">
        <w:r w:rsidR="00FA2718" w:rsidRPr="002D2A0E">
          <w:rPr>
            <w:rStyle w:val="Hyperlink"/>
            <w:rFonts w:asciiTheme="minorHAnsi" w:hAnsiTheme="minorHAnsi" w:cstheme="minorHAnsi"/>
            <w:sz w:val="22"/>
            <w:szCs w:val="22"/>
          </w:rPr>
          <w:t>culture@gnb.ca</w:t>
        </w:r>
      </w:hyperlink>
      <w:r w:rsidR="00FA2718" w:rsidRPr="002D2A0E">
        <w:rPr>
          <w:rStyle w:val="hps"/>
          <w:rFonts w:asciiTheme="minorHAnsi" w:hAnsiTheme="minorHAnsi" w:cstheme="minorHAnsi"/>
          <w:color w:val="222222"/>
          <w:sz w:val="22"/>
          <w:szCs w:val="22"/>
        </w:rPr>
        <w:t xml:space="preserve">.  Development grants are allocated </w:t>
      </w:r>
      <w:proofErr w:type="gramStart"/>
      <w:r w:rsidR="00FA2718" w:rsidRPr="002D2A0E">
        <w:rPr>
          <w:rStyle w:val="hps"/>
          <w:rFonts w:asciiTheme="minorHAnsi" w:hAnsiTheme="minorHAnsi" w:cstheme="minorHAnsi"/>
          <w:color w:val="222222"/>
          <w:sz w:val="22"/>
          <w:szCs w:val="22"/>
        </w:rPr>
        <w:t>on the basis of</w:t>
      </w:r>
      <w:proofErr w:type="gramEnd"/>
      <w:r w:rsidR="00FA2718" w:rsidRPr="002D2A0E">
        <w:rPr>
          <w:rStyle w:val="hps"/>
          <w:rFonts w:asciiTheme="minorHAnsi" w:hAnsiTheme="minorHAnsi" w:cstheme="minorHAnsi"/>
          <w:color w:val="222222"/>
          <w:sz w:val="22"/>
          <w:szCs w:val="22"/>
        </w:rPr>
        <w:t xml:space="preserve"> eligibility and budget availability.  THC reserves the right to determine the number of development projects an applicant can submit and/or receive funding for</w:t>
      </w:r>
      <w:r w:rsidR="00CB1A7F" w:rsidRPr="002D2A0E">
        <w:rPr>
          <w:rStyle w:val="hps"/>
          <w:rFonts w:asciiTheme="minorHAnsi" w:hAnsiTheme="minorHAnsi" w:cstheme="minorHAnsi"/>
          <w:color w:val="222222"/>
          <w:sz w:val="22"/>
          <w:szCs w:val="22"/>
        </w:rPr>
        <w:t xml:space="preserve"> within a given timeframe.  </w:t>
      </w:r>
      <w:r w:rsidR="00FA2718" w:rsidRPr="002D2A0E">
        <w:rPr>
          <w:rStyle w:val="hps"/>
          <w:rFonts w:asciiTheme="minorHAnsi" w:hAnsiTheme="minorHAnsi" w:cstheme="minorHAnsi"/>
          <w:color w:val="222222"/>
          <w:sz w:val="22"/>
          <w:szCs w:val="22"/>
        </w:rPr>
        <w:t xml:space="preserve"> </w:t>
      </w:r>
      <w:r w:rsidR="002E4714" w:rsidRPr="002D2A0E">
        <w:rPr>
          <w:rStyle w:val="hps"/>
          <w:rFonts w:asciiTheme="minorHAnsi" w:hAnsiTheme="minorHAnsi" w:cstheme="minorHAnsi"/>
          <w:color w:val="222222"/>
          <w:sz w:val="22"/>
          <w:szCs w:val="22"/>
        </w:rPr>
        <w:t xml:space="preserve"> </w:t>
      </w:r>
    </w:p>
    <w:p w14:paraId="01276385" w14:textId="77777777" w:rsidR="002E4714" w:rsidRPr="002D2A0E" w:rsidRDefault="002E4714" w:rsidP="00456862">
      <w:pPr>
        <w:jc w:val="both"/>
        <w:rPr>
          <w:rStyle w:val="hps"/>
          <w:rFonts w:asciiTheme="minorHAnsi" w:hAnsiTheme="minorHAnsi" w:cstheme="minorHAnsi"/>
          <w:color w:val="222222"/>
          <w:sz w:val="22"/>
          <w:szCs w:val="22"/>
        </w:rPr>
      </w:pPr>
    </w:p>
    <w:p w14:paraId="5F219724" w14:textId="1D2A2163" w:rsidR="002E4714" w:rsidRPr="00800F3F" w:rsidRDefault="002E4714" w:rsidP="00A331C2">
      <w:pPr>
        <w:jc w:val="both"/>
        <w:rPr>
          <w:rStyle w:val="hps"/>
          <w:rFonts w:asciiTheme="minorHAnsi" w:hAnsiTheme="minorHAnsi" w:cstheme="minorHAnsi"/>
          <w:b/>
          <w:color w:val="222222"/>
          <w:sz w:val="22"/>
          <w:szCs w:val="22"/>
        </w:rPr>
      </w:pPr>
      <w:r w:rsidRPr="00800F3F">
        <w:rPr>
          <w:rStyle w:val="hps"/>
          <w:rFonts w:asciiTheme="minorHAnsi" w:hAnsiTheme="minorHAnsi" w:cstheme="minorHAnsi"/>
          <w:b/>
          <w:color w:val="222222"/>
          <w:sz w:val="22"/>
          <w:szCs w:val="22"/>
        </w:rPr>
        <w:t>Production Incentive:</w:t>
      </w:r>
    </w:p>
    <w:p w14:paraId="5D385555" w14:textId="39EAA67A" w:rsidR="006325C8" w:rsidRPr="00800F3F" w:rsidRDefault="00D821CD" w:rsidP="00A331C2">
      <w:pPr>
        <w:contextualSpacing/>
        <w:jc w:val="both"/>
        <w:rPr>
          <w:rFonts w:asciiTheme="minorHAnsi" w:hAnsiTheme="minorHAnsi" w:cstheme="minorHAnsi"/>
          <w:bCs/>
          <w:sz w:val="22"/>
          <w:szCs w:val="22"/>
        </w:rPr>
      </w:pPr>
      <w:r w:rsidRPr="00800F3F">
        <w:rPr>
          <w:rFonts w:asciiTheme="minorHAnsi" w:hAnsiTheme="minorHAnsi" w:cstheme="minorHAnsi"/>
          <w:sz w:val="22"/>
          <w:szCs w:val="22"/>
        </w:rPr>
        <w:t>P</w:t>
      </w:r>
      <w:r w:rsidR="002A652F" w:rsidRPr="00800F3F">
        <w:rPr>
          <w:rFonts w:asciiTheme="minorHAnsi" w:hAnsiTheme="minorHAnsi" w:cstheme="minorHAnsi"/>
          <w:sz w:val="22"/>
          <w:szCs w:val="22"/>
        </w:rPr>
        <w:t xml:space="preserve">rojects </w:t>
      </w:r>
      <w:r w:rsidR="00186464" w:rsidRPr="00800F3F">
        <w:rPr>
          <w:rFonts w:asciiTheme="minorHAnsi" w:hAnsiTheme="minorHAnsi" w:cstheme="minorHAnsi"/>
          <w:sz w:val="22"/>
          <w:szCs w:val="22"/>
        </w:rPr>
        <w:t xml:space="preserve">can </w:t>
      </w:r>
      <w:r w:rsidR="002A652F" w:rsidRPr="00800F3F">
        <w:rPr>
          <w:rFonts w:asciiTheme="minorHAnsi" w:hAnsiTheme="minorHAnsi" w:cstheme="minorHAnsi"/>
          <w:sz w:val="22"/>
          <w:szCs w:val="22"/>
        </w:rPr>
        <w:t xml:space="preserve">be submitted to </w:t>
      </w:r>
      <w:r w:rsidR="00E20543" w:rsidRPr="00800F3F">
        <w:rPr>
          <w:rFonts w:asciiTheme="minorHAnsi" w:hAnsiTheme="minorHAnsi" w:cstheme="minorHAnsi"/>
          <w:sz w:val="22"/>
          <w:szCs w:val="22"/>
        </w:rPr>
        <w:t>the Department</w:t>
      </w:r>
      <w:r w:rsidR="002A652F" w:rsidRPr="00800F3F">
        <w:rPr>
          <w:rFonts w:asciiTheme="minorHAnsi" w:hAnsiTheme="minorHAnsi" w:cstheme="minorHAnsi"/>
          <w:sz w:val="22"/>
          <w:szCs w:val="22"/>
        </w:rPr>
        <w:t xml:space="preserve"> </w:t>
      </w:r>
      <w:r w:rsidR="004048EC" w:rsidRPr="00800F3F">
        <w:rPr>
          <w:rFonts w:asciiTheme="minorHAnsi" w:hAnsiTheme="minorHAnsi" w:cstheme="minorHAnsi"/>
          <w:sz w:val="22"/>
          <w:szCs w:val="22"/>
        </w:rPr>
        <w:t xml:space="preserve">of Tourism, Heritage and Culture (THC) </w:t>
      </w:r>
      <w:r w:rsidR="00CB1A7F" w:rsidRPr="00800F3F">
        <w:rPr>
          <w:rFonts w:asciiTheme="minorHAnsi" w:hAnsiTheme="minorHAnsi" w:cstheme="minorHAnsi"/>
          <w:sz w:val="22"/>
          <w:szCs w:val="22"/>
        </w:rPr>
        <w:t xml:space="preserve">via email to </w:t>
      </w:r>
      <w:hyperlink r:id="rId10" w:history="1">
        <w:r w:rsidR="00CB1A7F" w:rsidRPr="00800F3F">
          <w:rPr>
            <w:rStyle w:val="Hyperlink"/>
            <w:rFonts w:asciiTheme="minorHAnsi" w:hAnsiTheme="minorHAnsi" w:cstheme="minorHAnsi"/>
            <w:sz w:val="22"/>
            <w:szCs w:val="22"/>
          </w:rPr>
          <w:t>culture@gnb.ca</w:t>
        </w:r>
      </w:hyperlink>
      <w:r w:rsidR="00CB1A7F" w:rsidRPr="00800F3F">
        <w:rPr>
          <w:rFonts w:asciiTheme="minorHAnsi" w:hAnsiTheme="minorHAnsi" w:cstheme="minorHAnsi"/>
          <w:sz w:val="22"/>
          <w:szCs w:val="22"/>
        </w:rPr>
        <w:t xml:space="preserve"> .</w:t>
      </w:r>
      <w:r w:rsidRPr="00800F3F">
        <w:rPr>
          <w:rFonts w:asciiTheme="minorHAnsi" w:hAnsiTheme="minorHAnsi" w:cstheme="minorHAnsi"/>
          <w:bCs/>
          <w:sz w:val="22"/>
          <w:szCs w:val="22"/>
        </w:rPr>
        <w:t xml:space="preserve"> Priority will be granted to projects that present a complete financing structure at the time of application, or a reasonable timeline by which complete financing will be secured from all financial partners</w:t>
      </w:r>
      <w:r w:rsidR="00D24A11" w:rsidRPr="00800F3F">
        <w:rPr>
          <w:rFonts w:asciiTheme="minorHAnsi" w:hAnsiTheme="minorHAnsi" w:cstheme="minorHAnsi"/>
          <w:bCs/>
          <w:sz w:val="22"/>
          <w:szCs w:val="22"/>
        </w:rPr>
        <w:t>.</w:t>
      </w:r>
      <w:r w:rsidR="00CB1A7F" w:rsidRPr="00800F3F">
        <w:rPr>
          <w:rFonts w:asciiTheme="minorHAnsi" w:hAnsiTheme="minorHAnsi" w:cstheme="minorHAnsi"/>
          <w:bCs/>
          <w:sz w:val="22"/>
          <w:szCs w:val="22"/>
        </w:rPr>
        <w:t xml:space="preserve">  THC reserves the right to determine the number of production projects an applicant can submit and/or receive funding for within a given time frame.  </w:t>
      </w:r>
      <w:r w:rsidR="005D5C8B" w:rsidRPr="00800F3F">
        <w:rPr>
          <w:rFonts w:asciiTheme="minorHAnsi" w:hAnsiTheme="minorHAnsi" w:cstheme="minorHAnsi"/>
          <w:bCs/>
          <w:sz w:val="22"/>
          <w:szCs w:val="22"/>
        </w:rPr>
        <w:t>Only projects that meet eligibility requirements will be considered for funding.</w:t>
      </w:r>
      <w:r w:rsidRPr="00800F3F">
        <w:rPr>
          <w:rFonts w:asciiTheme="minorHAnsi" w:hAnsiTheme="minorHAnsi" w:cstheme="minorHAnsi"/>
          <w:bCs/>
          <w:sz w:val="22"/>
          <w:szCs w:val="22"/>
        </w:rPr>
        <w:t xml:space="preserve"> </w:t>
      </w:r>
    </w:p>
    <w:p w14:paraId="552E7CD0" w14:textId="77777777" w:rsidR="00D965AD" w:rsidRPr="00800F3F" w:rsidRDefault="00D965AD" w:rsidP="00A331C2">
      <w:pPr>
        <w:contextualSpacing/>
        <w:jc w:val="both"/>
        <w:rPr>
          <w:rFonts w:asciiTheme="minorHAnsi" w:hAnsiTheme="minorHAnsi" w:cstheme="minorHAnsi"/>
          <w:b/>
          <w:sz w:val="22"/>
          <w:szCs w:val="28"/>
        </w:rPr>
      </w:pPr>
    </w:p>
    <w:p w14:paraId="737716B8" w14:textId="77777777" w:rsidR="00387ED3" w:rsidRPr="00800F3F" w:rsidRDefault="00387ED3" w:rsidP="00A331C2">
      <w:pPr>
        <w:contextualSpacing/>
        <w:jc w:val="both"/>
        <w:rPr>
          <w:rFonts w:asciiTheme="minorHAnsi" w:hAnsiTheme="minorHAnsi" w:cstheme="minorHAnsi"/>
          <w:b/>
          <w:color w:val="215868" w:themeColor="accent5" w:themeShade="80"/>
          <w:sz w:val="32"/>
          <w:szCs w:val="32"/>
        </w:rPr>
      </w:pPr>
      <w:r w:rsidRPr="00800F3F">
        <w:rPr>
          <w:rFonts w:asciiTheme="minorHAnsi" w:hAnsiTheme="minorHAnsi" w:cstheme="minorHAnsi"/>
          <w:b/>
          <w:color w:val="215868" w:themeColor="accent5" w:themeShade="80"/>
          <w:sz w:val="32"/>
          <w:szCs w:val="32"/>
        </w:rPr>
        <w:t>Definition of terms</w:t>
      </w:r>
      <w:r w:rsidR="001D0741" w:rsidRPr="00800F3F">
        <w:rPr>
          <w:rFonts w:asciiTheme="minorHAnsi" w:hAnsiTheme="minorHAnsi" w:cstheme="minorHAnsi"/>
          <w:b/>
          <w:color w:val="215868" w:themeColor="accent5" w:themeShade="80"/>
          <w:sz w:val="32"/>
          <w:szCs w:val="32"/>
        </w:rPr>
        <w:t xml:space="preserve"> </w:t>
      </w:r>
    </w:p>
    <w:p w14:paraId="7A8AA00E" w14:textId="758707F4" w:rsidR="005A59CE" w:rsidRPr="00800F3F" w:rsidRDefault="005A59CE" w:rsidP="00A331C2">
      <w:pPr>
        <w:pStyle w:val="ListParagraph"/>
        <w:numPr>
          <w:ilvl w:val="0"/>
          <w:numId w:val="40"/>
        </w:numPr>
        <w:tabs>
          <w:tab w:val="left" w:pos="720"/>
          <w:tab w:val="left" w:pos="1080"/>
        </w:tabs>
        <w:contextualSpacing/>
        <w:jc w:val="both"/>
        <w:rPr>
          <w:rFonts w:asciiTheme="minorHAnsi" w:hAnsiTheme="minorHAnsi" w:cstheme="minorHAnsi"/>
          <w:i/>
          <w:sz w:val="22"/>
          <w:u w:val="single"/>
        </w:rPr>
      </w:pPr>
      <w:r w:rsidRPr="00800F3F">
        <w:rPr>
          <w:rFonts w:asciiTheme="minorHAnsi" w:hAnsiTheme="minorHAnsi" w:cstheme="minorHAnsi"/>
          <w:b/>
          <w:sz w:val="22"/>
        </w:rPr>
        <w:t>New Brunswick Resident</w:t>
      </w:r>
      <w:r w:rsidR="00747B36" w:rsidRPr="00800F3F">
        <w:rPr>
          <w:rFonts w:asciiTheme="minorHAnsi" w:hAnsiTheme="minorHAnsi" w:cstheme="minorHAnsi"/>
          <w:b/>
          <w:sz w:val="22"/>
        </w:rPr>
        <w:t xml:space="preserve">: </w:t>
      </w:r>
      <w:r w:rsidR="0088203D" w:rsidRPr="00800F3F">
        <w:rPr>
          <w:rFonts w:asciiTheme="minorHAnsi" w:hAnsiTheme="minorHAnsi" w:cstheme="minorHAnsi"/>
          <w:b/>
          <w:sz w:val="22"/>
        </w:rPr>
        <w:t xml:space="preserve"> </w:t>
      </w:r>
      <w:r w:rsidR="00CC0019" w:rsidRPr="00800F3F">
        <w:rPr>
          <w:rFonts w:asciiTheme="minorHAnsi" w:hAnsiTheme="minorHAnsi" w:cstheme="minorHAnsi"/>
          <w:sz w:val="22"/>
        </w:rPr>
        <w:t>A</w:t>
      </w:r>
      <w:r w:rsidRPr="00800F3F">
        <w:rPr>
          <w:rFonts w:asciiTheme="minorHAnsi" w:hAnsiTheme="minorHAnsi" w:cstheme="minorHAnsi"/>
          <w:sz w:val="22"/>
        </w:rPr>
        <w:t>n individual who</w:t>
      </w:r>
      <w:r w:rsidR="00CC0019" w:rsidRPr="00800F3F">
        <w:rPr>
          <w:rFonts w:asciiTheme="minorHAnsi" w:hAnsiTheme="minorHAnsi" w:cstheme="minorHAnsi"/>
          <w:sz w:val="22"/>
        </w:rPr>
        <w:t xml:space="preserve">, for income tax purposes, </w:t>
      </w:r>
      <w:r w:rsidRPr="00800F3F">
        <w:rPr>
          <w:rFonts w:asciiTheme="minorHAnsi" w:hAnsiTheme="minorHAnsi" w:cstheme="minorHAnsi"/>
          <w:sz w:val="22"/>
        </w:rPr>
        <w:t xml:space="preserve">has maintained a principal residence in New Brunswick </w:t>
      </w:r>
      <w:r w:rsidRPr="00800F3F">
        <w:rPr>
          <w:rFonts w:asciiTheme="minorHAnsi" w:hAnsiTheme="minorHAnsi" w:cstheme="minorHAnsi"/>
          <w:i/>
          <w:sz w:val="22"/>
          <w:u w:val="single"/>
        </w:rPr>
        <w:t xml:space="preserve">and has filed his/her income tax report </w:t>
      </w:r>
      <w:r w:rsidR="00CC0019" w:rsidRPr="00800F3F">
        <w:rPr>
          <w:rFonts w:asciiTheme="minorHAnsi" w:hAnsiTheme="minorHAnsi" w:cstheme="minorHAnsi"/>
          <w:i/>
          <w:sz w:val="22"/>
          <w:u w:val="single"/>
        </w:rPr>
        <w:t xml:space="preserve">in </w:t>
      </w:r>
      <w:r w:rsidRPr="00800F3F">
        <w:rPr>
          <w:rFonts w:asciiTheme="minorHAnsi" w:hAnsiTheme="minorHAnsi" w:cstheme="minorHAnsi"/>
          <w:i/>
          <w:sz w:val="22"/>
          <w:u w:val="single"/>
        </w:rPr>
        <w:t xml:space="preserve">New Brunswick for the </w:t>
      </w:r>
      <w:r w:rsidR="00B02A05" w:rsidRPr="00800F3F">
        <w:rPr>
          <w:rFonts w:asciiTheme="minorHAnsi" w:hAnsiTheme="minorHAnsi" w:cstheme="minorHAnsi"/>
          <w:i/>
          <w:sz w:val="22"/>
          <w:u w:val="single"/>
        </w:rPr>
        <w:t>taxation year in which principal photography of the production commenced.</w:t>
      </w:r>
      <w:r w:rsidRPr="00800F3F">
        <w:rPr>
          <w:rFonts w:asciiTheme="minorHAnsi" w:hAnsiTheme="minorHAnsi" w:cstheme="minorHAnsi"/>
          <w:i/>
          <w:sz w:val="22"/>
          <w:u w:val="single"/>
        </w:rPr>
        <w:t xml:space="preserve"> </w:t>
      </w:r>
    </w:p>
    <w:p w14:paraId="332B28E1" w14:textId="77777777" w:rsidR="005A59CE" w:rsidRPr="00800F3F" w:rsidRDefault="005A59CE" w:rsidP="00A331C2">
      <w:pPr>
        <w:tabs>
          <w:tab w:val="left" w:pos="720"/>
          <w:tab w:val="left" w:pos="1080"/>
        </w:tabs>
        <w:ind w:left="720"/>
        <w:contextualSpacing/>
        <w:jc w:val="both"/>
        <w:rPr>
          <w:rFonts w:asciiTheme="minorHAnsi" w:hAnsiTheme="minorHAnsi" w:cstheme="minorHAnsi"/>
          <w:b/>
          <w:i/>
          <w:sz w:val="22"/>
        </w:rPr>
      </w:pPr>
    </w:p>
    <w:p w14:paraId="19CC19E1" w14:textId="77777777" w:rsidR="00404E3D" w:rsidRPr="00800F3F" w:rsidRDefault="00404E3D" w:rsidP="00A331C2">
      <w:pPr>
        <w:pStyle w:val="ListParagraph"/>
        <w:numPr>
          <w:ilvl w:val="0"/>
          <w:numId w:val="40"/>
        </w:numPr>
        <w:tabs>
          <w:tab w:val="left" w:pos="720"/>
          <w:tab w:val="left" w:pos="1080"/>
        </w:tabs>
        <w:contextualSpacing/>
        <w:jc w:val="both"/>
        <w:rPr>
          <w:rFonts w:asciiTheme="minorHAnsi" w:hAnsiTheme="minorHAnsi" w:cstheme="minorHAnsi"/>
          <w:sz w:val="22"/>
        </w:rPr>
      </w:pPr>
      <w:r w:rsidRPr="00800F3F">
        <w:rPr>
          <w:rFonts w:asciiTheme="minorHAnsi" w:hAnsiTheme="minorHAnsi" w:cstheme="minorHAnsi"/>
          <w:b/>
          <w:sz w:val="22"/>
        </w:rPr>
        <w:t>Eligible Corporation</w:t>
      </w:r>
      <w:r w:rsidR="00747B36" w:rsidRPr="00800F3F">
        <w:rPr>
          <w:rFonts w:asciiTheme="minorHAnsi" w:hAnsiTheme="minorHAnsi" w:cstheme="minorHAnsi"/>
          <w:b/>
          <w:sz w:val="22"/>
        </w:rPr>
        <w:t xml:space="preserve">:  </w:t>
      </w:r>
      <w:r w:rsidR="00CC0019" w:rsidRPr="00800F3F">
        <w:rPr>
          <w:rFonts w:asciiTheme="minorHAnsi" w:hAnsiTheme="minorHAnsi" w:cstheme="minorHAnsi"/>
          <w:sz w:val="22"/>
        </w:rPr>
        <w:t>A</w:t>
      </w:r>
      <w:r w:rsidRPr="00800F3F">
        <w:rPr>
          <w:rFonts w:asciiTheme="minorHAnsi" w:hAnsiTheme="minorHAnsi" w:cstheme="minorHAnsi"/>
          <w:sz w:val="22"/>
        </w:rPr>
        <w:t xml:space="preserve"> corporation </w:t>
      </w:r>
      <w:r w:rsidR="00CC0019" w:rsidRPr="00800F3F">
        <w:rPr>
          <w:rFonts w:asciiTheme="minorHAnsi" w:hAnsiTheme="minorHAnsi" w:cstheme="minorHAnsi"/>
          <w:sz w:val="22"/>
        </w:rPr>
        <w:t xml:space="preserve">that is </w:t>
      </w:r>
      <w:r w:rsidRPr="00800F3F">
        <w:rPr>
          <w:rFonts w:asciiTheme="minorHAnsi" w:hAnsiTheme="minorHAnsi" w:cstheme="minorHAnsi"/>
          <w:sz w:val="22"/>
        </w:rPr>
        <w:t xml:space="preserve">incorporated in </w:t>
      </w:r>
      <w:r w:rsidR="00D94D4B" w:rsidRPr="00800F3F">
        <w:rPr>
          <w:rFonts w:asciiTheme="minorHAnsi" w:hAnsiTheme="minorHAnsi" w:cstheme="minorHAnsi"/>
          <w:sz w:val="22"/>
        </w:rPr>
        <w:t>New Brunswick</w:t>
      </w:r>
      <w:r w:rsidR="002F7536" w:rsidRPr="00800F3F">
        <w:rPr>
          <w:rFonts w:asciiTheme="minorHAnsi" w:hAnsiTheme="minorHAnsi" w:cstheme="minorHAnsi"/>
          <w:sz w:val="22"/>
        </w:rPr>
        <w:t>,</w:t>
      </w:r>
      <w:r w:rsidR="00D94D4B" w:rsidRPr="00800F3F">
        <w:rPr>
          <w:rFonts w:asciiTheme="minorHAnsi" w:hAnsiTheme="minorHAnsi" w:cstheme="minorHAnsi"/>
          <w:sz w:val="22"/>
        </w:rPr>
        <w:t xml:space="preserve"> </w:t>
      </w:r>
      <w:r w:rsidRPr="00800F3F">
        <w:rPr>
          <w:rFonts w:asciiTheme="minorHAnsi" w:hAnsiTheme="minorHAnsi" w:cstheme="minorHAnsi"/>
          <w:sz w:val="22"/>
        </w:rPr>
        <w:t>other than a corporation that holds a broadcasting license issued by the Canadian Radio-television and Telecommunications Commission</w:t>
      </w:r>
      <w:r w:rsidR="002F7536" w:rsidRPr="00800F3F">
        <w:rPr>
          <w:rFonts w:asciiTheme="minorHAnsi" w:hAnsiTheme="minorHAnsi" w:cstheme="minorHAnsi"/>
          <w:sz w:val="22"/>
        </w:rPr>
        <w:t xml:space="preserve"> (CRTC</w:t>
      </w:r>
      <w:r w:rsidR="00CC0019" w:rsidRPr="00800F3F">
        <w:rPr>
          <w:rFonts w:asciiTheme="minorHAnsi" w:hAnsiTheme="minorHAnsi" w:cstheme="minorHAnsi"/>
          <w:sz w:val="22"/>
        </w:rPr>
        <w:t>)</w:t>
      </w:r>
      <w:r w:rsidR="00D94D4B" w:rsidRPr="00800F3F">
        <w:rPr>
          <w:rFonts w:asciiTheme="minorHAnsi" w:hAnsiTheme="minorHAnsi" w:cstheme="minorHAnsi"/>
          <w:sz w:val="22"/>
        </w:rPr>
        <w:t>.</w:t>
      </w:r>
    </w:p>
    <w:p w14:paraId="460993EC" w14:textId="77777777" w:rsidR="00D94D4B" w:rsidRPr="00800F3F" w:rsidRDefault="00D94D4B" w:rsidP="00A331C2">
      <w:pPr>
        <w:tabs>
          <w:tab w:val="left" w:pos="720"/>
          <w:tab w:val="left" w:pos="1080"/>
        </w:tabs>
        <w:contextualSpacing/>
        <w:jc w:val="both"/>
        <w:rPr>
          <w:rFonts w:asciiTheme="minorHAnsi" w:hAnsiTheme="minorHAnsi" w:cstheme="minorHAnsi"/>
          <w:b/>
          <w:sz w:val="22"/>
        </w:rPr>
      </w:pPr>
    </w:p>
    <w:p w14:paraId="787C8DA3" w14:textId="6EAA71AE" w:rsidR="007E457F" w:rsidRPr="00800F3F" w:rsidRDefault="007E457F" w:rsidP="00A331C2">
      <w:pPr>
        <w:pStyle w:val="ListParagraph"/>
        <w:numPr>
          <w:ilvl w:val="0"/>
          <w:numId w:val="40"/>
        </w:numPr>
        <w:tabs>
          <w:tab w:val="left" w:pos="720"/>
          <w:tab w:val="left" w:pos="1080"/>
        </w:tabs>
        <w:contextualSpacing/>
        <w:jc w:val="both"/>
        <w:rPr>
          <w:rFonts w:asciiTheme="minorHAnsi" w:hAnsiTheme="minorHAnsi" w:cstheme="minorHAnsi"/>
          <w:sz w:val="22"/>
        </w:rPr>
      </w:pPr>
      <w:r w:rsidRPr="00800F3F">
        <w:rPr>
          <w:rFonts w:asciiTheme="minorHAnsi" w:hAnsiTheme="minorHAnsi" w:cstheme="minorHAnsi"/>
          <w:b/>
          <w:sz w:val="22"/>
        </w:rPr>
        <w:t>Eligible Salaries</w:t>
      </w:r>
      <w:r w:rsidR="00747B36" w:rsidRPr="00800F3F">
        <w:rPr>
          <w:rFonts w:asciiTheme="minorHAnsi" w:hAnsiTheme="minorHAnsi" w:cstheme="minorHAnsi"/>
          <w:b/>
          <w:sz w:val="22"/>
        </w:rPr>
        <w:t xml:space="preserve">:  </w:t>
      </w:r>
      <w:r w:rsidR="00221864" w:rsidRPr="00800F3F">
        <w:rPr>
          <w:rFonts w:asciiTheme="minorHAnsi" w:hAnsiTheme="minorHAnsi" w:cstheme="minorHAnsi"/>
          <w:sz w:val="22"/>
        </w:rPr>
        <w:t>T</w:t>
      </w:r>
      <w:r w:rsidR="005F3AB0" w:rsidRPr="00800F3F">
        <w:rPr>
          <w:rFonts w:asciiTheme="minorHAnsi" w:hAnsiTheme="minorHAnsi" w:cstheme="minorHAnsi"/>
          <w:sz w:val="22"/>
        </w:rPr>
        <w:t xml:space="preserve">he </w:t>
      </w:r>
      <w:r w:rsidR="00466A73" w:rsidRPr="00800F3F">
        <w:rPr>
          <w:rFonts w:asciiTheme="minorHAnsi" w:hAnsiTheme="minorHAnsi" w:cstheme="minorHAnsi"/>
          <w:sz w:val="22"/>
        </w:rPr>
        <w:t xml:space="preserve">gross </w:t>
      </w:r>
      <w:r w:rsidR="005F3AB0" w:rsidRPr="00800F3F">
        <w:rPr>
          <w:rFonts w:asciiTheme="minorHAnsi" w:hAnsiTheme="minorHAnsi" w:cstheme="minorHAnsi"/>
          <w:sz w:val="22"/>
        </w:rPr>
        <w:t>salaries or wages</w:t>
      </w:r>
      <w:r w:rsidR="00466A73" w:rsidRPr="00800F3F">
        <w:rPr>
          <w:rFonts w:asciiTheme="minorHAnsi" w:hAnsiTheme="minorHAnsi" w:cstheme="minorHAnsi"/>
          <w:sz w:val="22"/>
        </w:rPr>
        <w:t xml:space="preserve"> (excluding HST)</w:t>
      </w:r>
      <w:r w:rsidR="005F3AB0" w:rsidRPr="00800F3F">
        <w:rPr>
          <w:rFonts w:asciiTheme="minorHAnsi" w:hAnsiTheme="minorHAnsi" w:cstheme="minorHAnsi"/>
          <w:sz w:val="22"/>
        </w:rPr>
        <w:t xml:space="preserve"> direc</w:t>
      </w:r>
      <w:r w:rsidR="00965E28" w:rsidRPr="00800F3F">
        <w:rPr>
          <w:rFonts w:asciiTheme="minorHAnsi" w:hAnsiTheme="minorHAnsi" w:cstheme="minorHAnsi"/>
          <w:sz w:val="22"/>
        </w:rPr>
        <w:t xml:space="preserve">tly attributable to the project </w:t>
      </w:r>
      <w:r w:rsidR="005F3AB0" w:rsidRPr="00800F3F">
        <w:rPr>
          <w:rFonts w:asciiTheme="minorHAnsi" w:hAnsiTheme="minorHAnsi" w:cstheme="minorHAnsi"/>
          <w:sz w:val="22"/>
        </w:rPr>
        <w:t>that are incurred</w:t>
      </w:r>
      <w:r w:rsidR="000313D6" w:rsidRPr="00800F3F">
        <w:rPr>
          <w:rFonts w:asciiTheme="minorHAnsi" w:hAnsiTheme="minorHAnsi" w:cstheme="minorHAnsi"/>
          <w:sz w:val="22"/>
        </w:rPr>
        <w:t xml:space="preserve"> and paid</w:t>
      </w:r>
      <w:r w:rsidR="005F3AB0" w:rsidRPr="00800F3F">
        <w:rPr>
          <w:rFonts w:asciiTheme="minorHAnsi" w:hAnsiTheme="minorHAnsi" w:cstheme="minorHAnsi"/>
          <w:sz w:val="22"/>
        </w:rPr>
        <w:t xml:space="preserve"> by the corporation for the stages of production from the final script stag</w:t>
      </w:r>
      <w:r w:rsidR="00E31BCA" w:rsidRPr="00800F3F">
        <w:rPr>
          <w:rFonts w:asciiTheme="minorHAnsi" w:hAnsiTheme="minorHAnsi" w:cstheme="minorHAnsi"/>
          <w:sz w:val="22"/>
        </w:rPr>
        <w:t>e</w:t>
      </w:r>
      <w:r w:rsidR="005F3AB0" w:rsidRPr="00800F3F">
        <w:rPr>
          <w:rFonts w:asciiTheme="minorHAnsi" w:hAnsiTheme="minorHAnsi" w:cstheme="minorHAnsi"/>
          <w:sz w:val="22"/>
        </w:rPr>
        <w:t xml:space="preserve"> to the end of the </w:t>
      </w:r>
      <w:r w:rsidR="008E5464" w:rsidRPr="00800F3F">
        <w:rPr>
          <w:rFonts w:asciiTheme="minorHAnsi" w:hAnsiTheme="minorHAnsi" w:cstheme="minorHAnsi"/>
          <w:sz w:val="22"/>
        </w:rPr>
        <w:br/>
      </w:r>
      <w:r w:rsidR="005F3AB0" w:rsidRPr="00800F3F">
        <w:rPr>
          <w:rFonts w:asciiTheme="minorHAnsi" w:hAnsiTheme="minorHAnsi" w:cstheme="minorHAnsi"/>
          <w:sz w:val="22"/>
        </w:rPr>
        <w:t>post-production stage</w:t>
      </w:r>
      <w:r w:rsidR="000313D6" w:rsidRPr="00800F3F">
        <w:rPr>
          <w:rFonts w:asciiTheme="minorHAnsi" w:hAnsiTheme="minorHAnsi" w:cstheme="minorHAnsi"/>
          <w:sz w:val="22"/>
        </w:rPr>
        <w:t>.</w:t>
      </w:r>
      <w:r w:rsidR="00981086" w:rsidRPr="00800F3F">
        <w:rPr>
          <w:rFonts w:asciiTheme="minorHAnsi" w:hAnsiTheme="minorHAnsi" w:cstheme="minorHAnsi"/>
          <w:sz w:val="22"/>
        </w:rPr>
        <w:t xml:space="preserve"> </w:t>
      </w:r>
    </w:p>
    <w:p w14:paraId="5D529C4D" w14:textId="77777777" w:rsidR="00D87A20" w:rsidRPr="00800F3F" w:rsidRDefault="00D87A20" w:rsidP="00A331C2">
      <w:pPr>
        <w:pStyle w:val="ListParagraph"/>
        <w:ind w:left="0"/>
        <w:contextualSpacing/>
        <w:jc w:val="both"/>
        <w:rPr>
          <w:rFonts w:asciiTheme="minorHAnsi" w:hAnsiTheme="minorHAnsi" w:cstheme="minorHAnsi"/>
          <w:sz w:val="22"/>
        </w:rPr>
      </w:pPr>
    </w:p>
    <w:p w14:paraId="45431A00" w14:textId="0175A3A9" w:rsidR="00044F78" w:rsidRPr="006D7DFF" w:rsidRDefault="001A5348" w:rsidP="00A331C2">
      <w:pPr>
        <w:pStyle w:val="ListParagraph"/>
        <w:numPr>
          <w:ilvl w:val="0"/>
          <w:numId w:val="40"/>
        </w:numPr>
        <w:tabs>
          <w:tab w:val="left" w:pos="360"/>
        </w:tabs>
        <w:contextualSpacing/>
        <w:jc w:val="both"/>
        <w:rPr>
          <w:rFonts w:asciiTheme="minorHAnsi" w:hAnsiTheme="minorHAnsi" w:cstheme="minorHAnsi"/>
          <w:i/>
          <w:sz w:val="22"/>
          <w:szCs w:val="22"/>
        </w:rPr>
      </w:pPr>
      <w:r w:rsidRPr="00800F3F">
        <w:rPr>
          <w:rFonts w:asciiTheme="minorHAnsi" w:hAnsiTheme="minorHAnsi" w:cstheme="minorHAnsi"/>
          <w:b/>
          <w:sz w:val="22"/>
        </w:rPr>
        <w:tab/>
      </w:r>
      <w:r w:rsidR="00D87A20" w:rsidRPr="00800F3F">
        <w:rPr>
          <w:rFonts w:asciiTheme="minorHAnsi" w:hAnsiTheme="minorHAnsi" w:cstheme="minorHAnsi"/>
          <w:b/>
          <w:sz w:val="22"/>
          <w:szCs w:val="22"/>
        </w:rPr>
        <w:t>Eligible Applicants</w:t>
      </w:r>
      <w:r w:rsidR="00747B36" w:rsidRPr="00800F3F">
        <w:rPr>
          <w:rFonts w:asciiTheme="minorHAnsi" w:hAnsiTheme="minorHAnsi" w:cstheme="minorHAnsi"/>
          <w:b/>
          <w:sz w:val="22"/>
          <w:szCs w:val="22"/>
        </w:rPr>
        <w:t xml:space="preserve">:  </w:t>
      </w:r>
      <w:r w:rsidR="00817198" w:rsidRPr="00800F3F">
        <w:rPr>
          <w:rFonts w:asciiTheme="minorHAnsi" w:hAnsiTheme="minorHAnsi" w:cstheme="minorHAnsi"/>
          <w:sz w:val="22"/>
          <w:szCs w:val="22"/>
        </w:rPr>
        <w:t xml:space="preserve">Both New Brunswick and external companies may apply for the </w:t>
      </w:r>
      <w:r w:rsidR="00817198" w:rsidRPr="00800F3F">
        <w:rPr>
          <w:rFonts w:asciiTheme="minorHAnsi" w:hAnsiTheme="minorHAnsi" w:cstheme="minorHAnsi"/>
          <w:b/>
          <w:i/>
          <w:sz w:val="22"/>
          <w:szCs w:val="22"/>
        </w:rPr>
        <w:t>Production Incentive</w:t>
      </w:r>
      <w:r w:rsidR="00E10B1E" w:rsidRPr="00800F3F">
        <w:rPr>
          <w:rFonts w:asciiTheme="minorHAnsi" w:hAnsiTheme="minorHAnsi" w:cstheme="minorHAnsi"/>
          <w:sz w:val="22"/>
          <w:szCs w:val="22"/>
        </w:rPr>
        <w:t>.</w:t>
      </w:r>
      <w:r w:rsidR="00817198" w:rsidRPr="00800F3F">
        <w:rPr>
          <w:rFonts w:asciiTheme="minorHAnsi" w:hAnsiTheme="minorHAnsi" w:cstheme="minorHAnsi"/>
          <w:sz w:val="22"/>
          <w:szCs w:val="22"/>
        </w:rPr>
        <w:t xml:space="preserve"> </w:t>
      </w:r>
      <w:r w:rsidR="00C52166">
        <w:rPr>
          <w:rFonts w:asciiTheme="minorHAnsi" w:hAnsiTheme="minorHAnsi" w:cstheme="minorHAnsi"/>
          <w:sz w:val="22"/>
          <w:szCs w:val="22"/>
        </w:rPr>
        <w:br/>
      </w:r>
      <w:r w:rsidR="00E911F7" w:rsidRPr="00800F3F">
        <w:rPr>
          <w:rFonts w:asciiTheme="minorHAnsi" w:hAnsiTheme="minorHAnsi" w:cstheme="minorHAnsi"/>
          <w:sz w:val="22"/>
          <w:szCs w:val="22"/>
        </w:rPr>
        <w:t>“New Brunswick companies</w:t>
      </w:r>
      <w:r w:rsidR="00FA77C7" w:rsidRPr="00800F3F">
        <w:rPr>
          <w:rFonts w:asciiTheme="minorHAnsi" w:hAnsiTheme="minorHAnsi" w:cstheme="minorHAnsi"/>
          <w:sz w:val="22"/>
          <w:szCs w:val="22"/>
        </w:rPr>
        <w:t>”</w:t>
      </w:r>
      <w:r w:rsidR="00E911F7" w:rsidRPr="00800F3F">
        <w:rPr>
          <w:rFonts w:asciiTheme="minorHAnsi" w:hAnsiTheme="minorHAnsi" w:cstheme="minorHAnsi"/>
          <w:sz w:val="22"/>
          <w:szCs w:val="22"/>
        </w:rPr>
        <w:t xml:space="preserve"> are defined as a company that has a permanent establishment in New Brunswick and can demonstrate 50% of its shareholders are New Brunswick residents as defined above (“New Brunswick Resident”).  </w:t>
      </w:r>
      <w:r w:rsidR="00EE413A" w:rsidRPr="00800F3F">
        <w:rPr>
          <w:rFonts w:asciiTheme="minorHAnsi" w:hAnsiTheme="minorHAnsi" w:cstheme="minorHAnsi"/>
          <w:sz w:val="22"/>
          <w:szCs w:val="22"/>
        </w:rPr>
        <w:t xml:space="preserve">When the applicant to the Production Incentive is a New Brunswick Company entering a </w:t>
      </w:r>
      <w:r w:rsidR="00C52166">
        <w:rPr>
          <w:rFonts w:asciiTheme="minorHAnsi" w:hAnsiTheme="minorHAnsi" w:cstheme="minorHAnsi"/>
          <w:sz w:val="22"/>
          <w:szCs w:val="22"/>
        </w:rPr>
        <w:br/>
      </w:r>
      <w:r w:rsidR="00EE413A" w:rsidRPr="00800F3F">
        <w:rPr>
          <w:rFonts w:asciiTheme="minorHAnsi" w:hAnsiTheme="minorHAnsi" w:cstheme="minorHAnsi"/>
          <w:sz w:val="22"/>
          <w:szCs w:val="22"/>
        </w:rPr>
        <w:t xml:space="preserve">co-production agreement with an external company, the incorporated New Brunswick company must have  a permanent establishment in the Province, with a minimum of 50% of voting shareholders being New Brunswick residents.  </w:t>
      </w:r>
      <w:r w:rsidR="00E10B1E" w:rsidRPr="00800F3F">
        <w:rPr>
          <w:rFonts w:asciiTheme="minorHAnsi" w:hAnsiTheme="minorHAnsi" w:cstheme="minorHAnsi"/>
          <w:sz w:val="22"/>
          <w:szCs w:val="22"/>
        </w:rPr>
        <w:t>O</w:t>
      </w:r>
      <w:r w:rsidR="00D87A20" w:rsidRPr="00800F3F">
        <w:rPr>
          <w:rFonts w:asciiTheme="minorHAnsi" w:hAnsiTheme="minorHAnsi" w:cstheme="minorHAnsi"/>
          <w:sz w:val="22"/>
          <w:szCs w:val="22"/>
        </w:rPr>
        <w:t xml:space="preserve">nly </w:t>
      </w:r>
      <w:r w:rsidR="00E10B1E" w:rsidRPr="00800F3F">
        <w:rPr>
          <w:rFonts w:asciiTheme="minorHAnsi" w:hAnsiTheme="minorHAnsi" w:cstheme="minorHAnsi"/>
          <w:sz w:val="22"/>
          <w:szCs w:val="22"/>
        </w:rPr>
        <w:t xml:space="preserve">incorporated </w:t>
      </w:r>
      <w:r w:rsidR="00F772D2" w:rsidRPr="00800F3F">
        <w:rPr>
          <w:rFonts w:asciiTheme="minorHAnsi" w:hAnsiTheme="minorHAnsi" w:cstheme="minorHAnsi"/>
          <w:sz w:val="22"/>
          <w:szCs w:val="22"/>
        </w:rPr>
        <w:t xml:space="preserve">New Brunswick </w:t>
      </w:r>
      <w:r w:rsidR="00133A50" w:rsidRPr="00800F3F">
        <w:rPr>
          <w:rFonts w:asciiTheme="minorHAnsi" w:hAnsiTheme="minorHAnsi" w:cstheme="minorHAnsi"/>
          <w:sz w:val="22"/>
          <w:szCs w:val="22"/>
        </w:rPr>
        <w:t xml:space="preserve">companies having a permanent establishment in the </w:t>
      </w:r>
      <w:r w:rsidR="00CD5075" w:rsidRPr="00800F3F">
        <w:rPr>
          <w:rFonts w:asciiTheme="minorHAnsi" w:hAnsiTheme="minorHAnsi" w:cstheme="minorHAnsi"/>
          <w:sz w:val="22"/>
          <w:szCs w:val="22"/>
        </w:rPr>
        <w:t>Province</w:t>
      </w:r>
      <w:r w:rsidR="00CB1A7F" w:rsidRPr="00800F3F">
        <w:rPr>
          <w:rFonts w:asciiTheme="minorHAnsi" w:hAnsiTheme="minorHAnsi" w:cstheme="minorHAnsi"/>
          <w:sz w:val="22"/>
          <w:szCs w:val="22"/>
        </w:rPr>
        <w:t xml:space="preserve">, with a minimum of 50% of </w:t>
      </w:r>
      <w:r w:rsidR="005B36C2" w:rsidRPr="00800F3F">
        <w:rPr>
          <w:rFonts w:asciiTheme="minorHAnsi" w:hAnsiTheme="minorHAnsi" w:cstheme="minorHAnsi"/>
          <w:sz w:val="22"/>
          <w:szCs w:val="22"/>
        </w:rPr>
        <w:t xml:space="preserve">voting </w:t>
      </w:r>
      <w:r w:rsidR="00CB1A7F" w:rsidRPr="00800F3F">
        <w:rPr>
          <w:rFonts w:asciiTheme="minorHAnsi" w:hAnsiTheme="minorHAnsi" w:cstheme="minorHAnsi"/>
          <w:sz w:val="22"/>
          <w:szCs w:val="22"/>
        </w:rPr>
        <w:t>shareholders being New Brunswick residents,</w:t>
      </w:r>
      <w:r w:rsidR="00133A50" w:rsidRPr="006D7DFF">
        <w:rPr>
          <w:rFonts w:asciiTheme="minorHAnsi" w:hAnsiTheme="minorHAnsi" w:cstheme="minorHAnsi"/>
          <w:sz w:val="22"/>
          <w:szCs w:val="22"/>
        </w:rPr>
        <w:t xml:space="preserve"> </w:t>
      </w:r>
      <w:r w:rsidR="00F772D2" w:rsidRPr="006D7DFF">
        <w:rPr>
          <w:rFonts w:asciiTheme="minorHAnsi" w:hAnsiTheme="minorHAnsi" w:cstheme="minorHAnsi"/>
          <w:sz w:val="22"/>
          <w:szCs w:val="22"/>
        </w:rPr>
        <w:t>can</w:t>
      </w:r>
      <w:r w:rsidR="00D87A20" w:rsidRPr="006D7DFF">
        <w:rPr>
          <w:rFonts w:asciiTheme="minorHAnsi" w:hAnsiTheme="minorHAnsi" w:cstheme="minorHAnsi"/>
          <w:sz w:val="22"/>
          <w:szCs w:val="22"/>
        </w:rPr>
        <w:t xml:space="preserve"> apply for financial assistance under the </w:t>
      </w:r>
      <w:r w:rsidR="00AC575F" w:rsidRPr="006D7DFF">
        <w:rPr>
          <w:rFonts w:asciiTheme="minorHAnsi" w:hAnsiTheme="minorHAnsi" w:cstheme="minorHAnsi"/>
          <w:b/>
          <w:i/>
          <w:sz w:val="22"/>
          <w:szCs w:val="22"/>
        </w:rPr>
        <w:t>Development Incentive</w:t>
      </w:r>
      <w:r w:rsidR="00F772D2" w:rsidRPr="006D7DFF">
        <w:rPr>
          <w:rFonts w:asciiTheme="minorHAnsi" w:hAnsiTheme="minorHAnsi" w:cstheme="minorHAnsi"/>
          <w:sz w:val="22"/>
          <w:szCs w:val="22"/>
        </w:rPr>
        <w:t xml:space="preserve">. </w:t>
      </w:r>
      <w:r w:rsidR="00D87A20" w:rsidRPr="006D7DFF">
        <w:rPr>
          <w:rFonts w:asciiTheme="minorHAnsi" w:hAnsiTheme="minorHAnsi" w:cstheme="minorHAnsi"/>
          <w:sz w:val="22"/>
          <w:szCs w:val="22"/>
        </w:rPr>
        <w:t xml:space="preserve"> These companies must demonstrate that their primary purpose is the domestic or collaborative production of film or television products.  The</w:t>
      </w:r>
      <w:r w:rsidR="00E47D97" w:rsidRPr="006D7DFF">
        <w:rPr>
          <w:rFonts w:asciiTheme="minorHAnsi" w:hAnsiTheme="minorHAnsi" w:cstheme="minorHAnsi"/>
          <w:sz w:val="22"/>
          <w:szCs w:val="22"/>
        </w:rPr>
        <w:t xml:space="preserve">se </w:t>
      </w:r>
      <w:r w:rsidR="00D87A20" w:rsidRPr="006D7DFF">
        <w:rPr>
          <w:rFonts w:asciiTheme="minorHAnsi" w:hAnsiTheme="minorHAnsi" w:cstheme="minorHAnsi"/>
          <w:sz w:val="22"/>
          <w:szCs w:val="22"/>
        </w:rPr>
        <w:t xml:space="preserve">can be </w:t>
      </w:r>
      <w:r w:rsidR="00350074" w:rsidRPr="006D7DFF">
        <w:rPr>
          <w:rFonts w:asciiTheme="minorHAnsi" w:hAnsiTheme="minorHAnsi" w:cstheme="minorHAnsi"/>
          <w:sz w:val="22"/>
          <w:szCs w:val="22"/>
        </w:rPr>
        <w:t>p</w:t>
      </w:r>
      <w:r w:rsidR="00D87A20" w:rsidRPr="006D7DFF">
        <w:rPr>
          <w:rFonts w:asciiTheme="minorHAnsi" w:hAnsiTheme="minorHAnsi" w:cstheme="minorHAnsi"/>
          <w:sz w:val="22"/>
          <w:szCs w:val="22"/>
        </w:rPr>
        <w:t xml:space="preserve">rivately </w:t>
      </w:r>
      <w:r w:rsidR="00350074" w:rsidRPr="006D7DFF">
        <w:rPr>
          <w:rFonts w:asciiTheme="minorHAnsi" w:hAnsiTheme="minorHAnsi" w:cstheme="minorHAnsi"/>
          <w:sz w:val="22"/>
          <w:szCs w:val="22"/>
        </w:rPr>
        <w:t>o</w:t>
      </w:r>
      <w:r w:rsidR="00D87A20" w:rsidRPr="006D7DFF">
        <w:rPr>
          <w:rFonts w:asciiTheme="minorHAnsi" w:hAnsiTheme="minorHAnsi" w:cstheme="minorHAnsi"/>
          <w:sz w:val="22"/>
          <w:szCs w:val="22"/>
        </w:rPr>
        <w:t xml:space="preserve">wned or </w:t>
      </w:r>
      <w:proofErr w:type="gramStart"/>
      <w:r w:rsidR="00350074" w:rsidRPr="006D7DFF">
        <w:rPr>
          <w:rFonts w:asciiTheme="minorHAnsi" w:hAnsiTheme="minorHAnsi" w:cstheme="minorHAnsi"/>
          <w:sz w:val="22"/>
          <w:szCs w:val="22"/>
        </w:rPr>
        <w:t>p</w:t>
      </w:r>
      <w:r w:rsidR="00D87A20" w:rsidRPr="006D7DFF">
        <w:rPr>
          <w:rFonts w:asciiTheme="minorHAnsi" w:hAnsiTheme="minorHAnsi" w:cstheme="minorHAnsi"/>
          <w:sz w:val="22"/>
          <w:szCs w:val="22"/>
        </w:rPr>
        <w:t>ublicly-traded</w:t>
      </w:r>
      <w:proofErr w:type="gramEnd"/>
      <w:r w:rsidR="00D87A20" w:rsidRPr="006D7DFF">
        <w:rPr>
          <w:rFonts w:asciiTheme="minorHAnsi" w:hAnsiTheme="minorHAnsi" w:cstheme="minorHAnsi"/>
          <w:sz w:val="22"/>
          <w:szCs w:val="22"/>
        </w:rPr>
        <w:t xml:space="preserve"> </w:t>
      </w:r>
      <w:r w:rsidR="00350074" w:rsidRPr="006D7DFF">
        <w:rPr>
          <w:rFonts w:asciiTheme="minorHAnsi" w:hAnsiTheme="minorHAnsi" w:cstheme="minorHAnsi"/>
          <w:sz w:val="22"/>
          <w:szCs w:val="22"/>
        </w:rPr>
        <w:t>c</w:t>
      </w:r>
      <w:r w:rsidR="00D87A20" w:rsidRPr="006D7DFF">
        <w:rPr>
          <w:rFonts w:asciiTheme="minorHAnsi" w:hAnsiTheme="minorHAnsi" w:cstheme="minorHAnsi"/>
          <w:sz w:val="22"/>
          <w:szCs w:val="22"/>
        </w:rPr>
        <w:t>orporations.</w:t>
      </w:r>
      <w:r w:rsidR="00D87A20" w:rsidRPr="006D7DFF">
        <w:rPr>
          <w:rFonts w:asciiTheme="minorHAnsi" w:hAnsiTheme="minorHAnsi" w:cstheme="minorHAnsi"/>
          <w:i/>
          <w:sz w:val="22"/>
          <w:szCs w:val="22"/>
        </w:rPr>
        <w:t xml:space="preserve"> </w:t>
      </w:r>
    </w:p>
    <w:p w14:paraId="3A495EA6" w14:textId="77777777" w:rsidR="00044F78" w:rsidRPr="006D7DFF" w:rsidRDefault="00044F78">
      <w:pPr>
        <w:jc w:val="both"/>
        <w:rPr>
          <w:rFonts w:asciiTheme="minorHAnsi" w:hAnsiTheme="minorHAnsi" w:cstheme="minorHAnsi"/>
          <w:i/>
          <w:sz w:val="22"/>
          <w:szCs w:val="22"/>
        </w:rPr>
      </w:pPr>
    </w:p>
    <w:p w14:paraId="2BC0C851" w14:textId="77777777" w:rsidR="00D87A20" w:rsidRPr="002D2A0E" w:rsidRDefault="00D87A20" w:rsidP="00A331C2">
      <w:pPr>
        <w:numPr>
          <w:ilvl w:val="0"/>
          <w:numId w:val="34"/>
        </w:numPr>
        <w:ind w:left="1080"/>
        <w:contextualSpacing/>
        <w:jc w:val="both"/>
        <w:rPr>
          <w:rFonts w:asciiTheme="minorHAnsi" w:hAnsiTheme="minorHAnsi" w:cstheme="minorHAnsi"/>
          <w:i/>
          <w:sz w:val="22"/>
        </w:rPr>
      </w:pPr>
      <w:r w:rsidRPr="002D2A0E">
        <w:rPr>
          <w:rFonts w:asciiTheme="minorHAnsi" w:hAnsiTheme="minorHAnsi" w:cstheme="minorHAnsi"/>
          <w:i/>
          <w:sz w:val="22"/>
        </w:rPr>
        <w:t>Individuals, non-incorporated groups, licensed broadcasters</w:t>
      </w:r>
      <w:r w:rsidR="008D3C59" w:rsidRPr="002D2A0E">
        <w:rPr>
          <w:rFonts w:asciiTheme="minorHAnsi" w:hAnsiTheme="minorHAnsi" w:cstheme="minorHAnsi"/>
          <w:i/>
          <w:sz w:val="22"/>
        </w:rPr>
        <w:t xml:space="preserve">, </w:t>
      </w:r>
      <w:proofErr w:type="gramStart"/>
      <w:r w:rsidRPr="002D2A0E">
        <w:rPr>
          <w:rFonts w:asciiTheme="minorHAnsi" w:hAnsiTheme="minorHAnsi" w:cstheme="minorHAnsi"/>
          <w:i/>
          <w:sz w:val="22"/>
        </w:rPr>
        <w:t>distributors</w:t>
      </w:r>
      <w:proofErr w:type="gramEnd"/>
      <w:r w:rsidR="008D3C59" w:rsidRPr="002D2A0E">
        <w:rPr>
          <w:rFonts w:asciiTheme="minorHAnsi" w:hAnsiTheme="minorHAnsi" w:cstheme="minorHAnsi"/>
          <w:i/>
          <w:sz w:val="22"/>
        </w:rPr>
        <w:t xml:space="preserve"> and national film agencies</w:t>
      </w:r>
      <w:r w:rsidRPr="002D2A0E">
        <w:rPr>
          <w:rFonts w:asciiTheme="minorHAnsi" w:hAnsiTheme="minorHAnsi" w:cstheme="minorHAnsi"/>
          <w:i/>
          <w:sz w:val="22"/>
        </w:rPr>
        <w:t xml:space="preserve"> </w:t>
      </w:r>
      <w:r w:rsidRPr="002D2A0E">
        <w:rPr>
          <w:rFonts w:asciiTheme="minorHAnsi" w:hAnsiTheme="minorHAnsi" w:cstheme="minorHAnsi"/>
          <w:b/>
          <w:i/>
          <w:color w:val="C00000"/>
          <w:sz w:val="22"/>
        </w:rPr>
        <w:t>ARE NOT ELIGIBLE</w:t>
      </w:r>
      <w:r w:rsidRPr="002D2A0E">
        <w:rPr>
          <w:rFonts w:asciiTheme="minorHAnsi" w:hAnsiTheme="minorHAnsi" w:cstheme="minorHAnsi"/>
          <w:i/>
          <w:sz w:val="22"/>
        </w:rPr>
        <w:t xml:space="preserve"> to apply </w:t>
      </w:r>
      <w:r w:rsidR="00350074" w:rsidRPr="002D2A0E">
        <w:rPr>
          <w:rFonts w:asciiTheme="minorHAnsi" w:hAnsiTheme="minorHAnsi" w:cstheme="minorHAnsi"/>
          <w:i/>
          <w:sz w:val="22"/>
        </w:rPr>
        <w:t xml:space="preserve">for </w:t>
      </w:r>
      <w:r w:rsidR="004717BB" w:rsidRPr="002D2A0E">
        <w:rPr>
          <w:rFonts w:asciiTheme="minorHAnsi" w:hAnsiTheme="minorHAnsi" w:cstheme="minorHAnsi"/>
          <w:i/>
          <w:sz w:val="22"/>
        </w:rPr>
        <w:t xml:space="preserve">the </w:t>
      </w:r>
      <w:r w:rsidR="000313D6" w:rsidRPr="002D2A0E">
        <w:rPr>
          <w:rFonts w:asciiTheme="minorHAnsi" w:hAnsiTheme="minorHAnsi" w:cstheme="minorHAnsi"/>
          <w:i/>
          <w:sz w:val="22"/>
        </w:rPr>
        <w:t xml:space="preserve">NB </w:t>
      </w:r>
      <w:r w:rsidR="004717BB" w:rsidRPr="002D2A0E">
        <w:rPr>
          <w:rFonts w:asciiTheme="minorHAnsi" w:hAnsiTheme="minorHAnsi" w:cstheme="minorHAnsi"/>
          <w:i/>
          <w:sz w:val="22"/>
        </w:rPr>
        <w:t>F</w:t>
      </w:r>
      <w:r w:rsidR="000313D6" w:rsidRPr="002D2A0E">
        <w:rPr>
          <w:rFonts w:asciiTheme="minorHAnsi" w:hAnsiTheme="minorHAnsi" w:cstheme="minorHAnsi"/>
          <w:i/>
          <w:sz w:val="22"/>
        </w:rPr>
        <w:t>ilm</w:t>
      </w:r>
      <w:r w:rsidR="00205941" w:rsidRPr="002D2A0E">
        <w:rPr>
          <w:rFonts w:asciiTheme="minorHAnsi" w:hAnsiTheme="minorHAnsi" w:cstheme="minorHAnsi"/>
          <w:i/>
          <w:sz w:val="22"/>
        </w:rPr>
        <w:t xml:space="preserve">, </w:t>
      </w:r>
      <w:r w:rsidR="00127CF4" w:rsidRPr="002D2A0E">
        <w:rPr>
          <w:rFonts w:asciiTheme="minorHAnsi" w:hAnsiTheme="minorHAnsi" w:cstheme="minorHAnsi"/>
          <w:i/>
          <w:sz w:val="22"/>
        </w:rPr>
        <w:t>Television</w:t>
      </w:r>
      <w:r w:rsidR="00205941" w:rsidRPr="002D2A0E">
        <w:rPr>
          <w:rFonts w:asciiTheme="minorHAnsi" w:hAnsiTheme="minorHAnsi" w:cstheme="minorHAnsi"/>
          <w:i/>
          <w:sz w:val="22"/>
        </w:rPr>
        <w:t xml:space="preserve"> &amp; New Media</w:t>
      </w:r>
      <w:r w:rsidR="00127CF4" w:rsidRPr="002D2A0E">
        <w:rPr>
          <w:rFonts w:asciiTheme="minorHAnsi" w:hAnsiTheme="minorHAnsi" w:cstheme="minorHAnsi"/>
          <w:i/>
          <w:sz w:val="22"/>
        </w:rPr>
        <w:t xml:space="preserve"> </w:t>
      </w:r>
      <w:r w:rsidR="006E26B9" w:rsidRPr="002D2A0E">
        <w:rPr>
          <w:rFonts w:asciiTheme="minorHAnsi" w:hAnsiTheme="minorHAnsi" w:cstheme="minorHAnsi"/>
          <w:i/>
          <w:sz w:val="22"/>
        </w:rPr>
        <w:t xml:space="preserve">Industry Support </w:t>
      </w:r>
      <w:r w:rsidR="004717BB" w:rsidRPr="002D2A0E">
        <w:rPr>
          <w:rFonts w:asciiTheme="minorHAnsi" w:hAnsiTheme="minorHAnsi" w:cstheme="minorHAnsi"/>
          <w:i/>
          <w:sz w:val="22"/>
        </w:rPr>
        <w:t>P</w:t>
      </w:r>
      <w:r w:rsidRPr="002D2A0E">
        <w:rPr>
          <w:rFonts w:asciiTheme="minorHAnsi" w:hAnsiTheme="minorHAnsi" w:cstheme="minorHAnsi"/>
          <w:i/>
          <w:sz w:val="22"/>
        </w:rPr>
        <w:t xml:space="preserve">rogram. </w:t>
      </w:r>
    </w:p>
    <w:p w14:paraId="1DD1A63E" w14:textId="77777777" w:rsidR="006D461C" w:rsidRPr="002D2A0E" w:rsidRDefault="006D461C" w:rsidP="00A331C2">
      <w:pPr>
        <w:tabs>
          <w:tab w:val="left" w:pos="1260"/>
          <w:tab w:val="left" w:pos="1620"/>
        </w:tabs>
        <w:contextualSpacing/>
        <w:jc w:val="both"/>
        <w:rPr>
          <w:rFonts w:asciiTheme="minorHAnsi" w:hAnsiTheme="minorHAnsi" w:cstheme="minorHAnsi"/>
          <w:b/>
          <w:sz w:val="22"/>
        </w:rPr>
      </w:pPr>
    </w:p>
    <w:p w14:paraId="0EE351B2" w14:textId="676DA145" w:rsidR="00D87A20" w:rsidRPr="002D2A0E" w:rsidRDefault="00D87A20" w:rsidP="00A331C2">
      <w:pPr>
        <w:pStyle w:val="ListParagraph"/>
        <w:numPr>
          <w:ilvl w:val="0"/>
          <w:numId w:val="40"/>
        </w:numPr>
        <w:tabs>
          <w:tab w:val="left" w:pos="1260"/>
          <w:tab w:val="left" w:pos="1620"/>
        </w:tabs>
        <w:contextualSpacing/>
        <w:jc w:val="both"/>
        <w:rPr>
          <w:rFonts w:asciiTheme="minorHAnsi" w:hAnsiTheme="minorHAnsi" w:cstheme="minorHAnsi"/>
          <w:sz w:val="22"/>
        </w:rPr>
      </w:pPr>
      <w:r w:rsidRPr="002D2A0E">
        <w:rPr>
          <w:rFonts w:asciiTheme="minorHAnsi" w:hAnsiTheme="minorHAnsi" w:cstheme="minorHAnsi"/>
          <w:b/>
          <w:sz w:val="22"/>
        </w:rPr>
        <w:lastRenderedPageBreak/>
        <w:t>Co-productions</w:t>
      </w:r>
      <w:r w:rsidR="00747B36" w:rsidRPr="002D2A0E">
        <w:rPr>
          <w:rFonts w:asciiTheme="minorHAnsi" w:hAnsiTheme="minorHAnsi" w:cstheme="minorHAnsi"/>
          <w:b/>
          <w:sz w:val="22"/>
        </w:rPr>
        <w:t xml:space="preserve">: </w:t>
      </w:r>
      <w:r w:rsidR="00E20543" w:rsidRPr="002D2A0E">
        <w:rPr>
          <w:rFonts w:asciiTheme="minorHAnsi" w:hAnsiTheme="minorHAnsi" w:cstheme="minorHAnsi"/>
          <w:b/>
          <w:sz w:val="22"/>
        </w:rPr>
        <w:t xml:space="preserve"> </w:t>
      </w:r>
      <w:r w:rsidRPr="002D2A0E">
        <w:rPr>
          <w:rFonts w:asciiTheme="minorHAnsi" w:hAnsiTheme="minorHAnsi" w:cstheme="minorHAnsi"/>
          <w:sz w:val="22"/>
        </w:rPr>
        <w:t xml:space="preserve">New Brunswick </w:t>
      </w:r>
      <w:r w:rsidR="00834F42" w:rsidRPr="002D2A0E">
        <w:rPr>
          <w:rFonts w:asciiTheme="minorHAnsi" w:hAnsiTheme="minorHAnsi" w:cstheme="minorHAnsi"/>
          <w:sz w:val="22"/>
        </w:rPr>
        <w:t xml:space="preserve">allows access to </w:t>
      </w:r>
      <w:r w:rsidR="00AC575F" w:rsidRPr="002D2A0E">
        <w:rPr>
          <w:rFonts w:asciiTheme="minorHAnsi" w:hAnsiTheme="minorHAnsi" w:cstheme="minorHAnsi"/>
          <w:sz w:val="22"/>
        </w:rPr>
        <w:t xml:space="preserve">Development </w:t>
      </w:r>
      <w:r w:rsidR="0095137A" w:rsidRPr="002D2A0E">
        <w:rPr>
          <w:rFonts w:asciiTheme="minorHAnsi" w:hAnsiTheme="minorHAnsi" w:cstheme="minorHAnsi"/>
          <w:sz w:val="22"/>
        </w:rPr>
        <w:t xml:space="preserve">and the </w:t>
      </w:r>
      <w:r w:rsidR="00AC575F" w:rsidRPr="002D2A0E">
        <w:rPr>
          <w:rFonts w:asciiTheme="minorHAnsi" w:hAnsiTheme="minorHAnsi" w:cstheme="minorHAnsi"/>
          <w:sz w:val="22"/>
        </w:rPr>
        <w:t xml:space="preserve">Production </w:t>
      </w:r>
      <w:r w:rsidR="0095137A" w:rsidRPr="002D2A0E">
        <w:rPr>
          <w:rFonts w:asciiTheme="minorHAnsi" w:hAnsiTheme="minorHAnsi" w:cstheme="minorHAnsi"/>
          <w:sz w:val="22"/>
        </w:rPr>
        <w:t>Incentive</w:t>
      </w:r>
      <w:r w:rsidR="00DE25C0" w:rsidRPr="002D2A0E">
        <w:rPr>
          <w:rFonts w:asciiTheme="minorHAnsi" w:hAnsiTheme="minorHAnsi" w:cstheme="minorHAnsi"/>
          <w:sz w:val="22"/>
        </w:rPr>
        <w:t>s</w:t>
      </w:r>
      <w:r w:rsidR="00F772D2" w:rsidRPr="002D2A0E">
        <w:rPr>
          <w:rFonts w:asciiTheme="minorHAnsi" w:hAnsiTheme="minorHAnsi" w:cstheme="minorHAnsi"/>
          <w:sz w:val="22"/>
        </w:rPr>
        <w:t xml:space="preserve">. </w:t>
      </w:r>
      <w:r w:rsidRPr="002D2A0E">
        <w:rPr>
          <w:rFonts w:asciiTheme="minorHAnsi" w:hAnsiTheme="minorHAnsi" w:cstheme="minorHAnsi"/>
          <w:b/>
          <w:sz w:val="22"/>
          <w:u w:val="single"/>
        </w:rPr>
        <w:t xml:space="preserve">In all </w:t>
      </w:r>
      <w:r w:rsidR="001C311A" w:rsidRPr="002D2A0E">
        <w:rPr>
          <w:rFonts w:asciiTheme="minorHAnsi" w:hAnsiTheme="minorHAnsi" w:cstheme="minorHAnsi"/>
          <w:b/>
          <w:sz w:val="22"/>
          <w:u w:val="single"/>
        </w:rPr>
        <w:br/>
      </w:r>
      <w:r w:rsidR="00F772D2" w:rsidRPr="002D2A0E">
        <w:rPr>
          <w:rFonts w:asciiTheme="minorHAnsi" w:hAnsiTheme="minorHAnsi" w:cstheme="minorHAnsi"/>
          <w:b/>
          <w:sz w:val="22"/>
          <w:u w:val="single"/>
        </w:rPr>
        <w:t xml:space="preserve">co-production </w:t>
      </w:r>
      <w:r w:rsidR="000313D6" w:rsidRPr="002D2A0E">
        <w:rPr>
          <w:rFonts w:asciiTheme="minorHAnsi" w:hAnsiTheme="minorHAnsi" w:cstheme="minorHAnsi"/>
          <w:b/>
          <w:sz w:val="22"/>
          <w:u w:val="single"/>
        </w:rPr>
        <w:t>cases, the</w:t>
      </w:r>
      <w:r w:rsidR="00834F42" w:rsidRPr="002D2A0E">
        <w:rPr>
          <w:rFonts w:asciiTheme="minorHAnsi" w:hAnsiTheme="minorHAnsi" w:cstheme="minorHAnsi"/>
          <w:b/>
          <w:sz w:val="22"/>
          <w:u w:val="single"/>
        </w:rPr>
        <w:t xml:space="preserve"> </w:t>
      </w:r>
      <w:r w:rsidRPr="002D2A0E">
        <w:rPr>
          <w:rFonts w:asciiTheme="minorHAnsi" w:hAnsiTheme="minorHAnsi" w:cstheme="minorHAnsi"/>
          <w:b/>
          <w:sz w:val="22"/>
          <w:u w:val="single"/>
        </w:rPr>
        <w:t xml:space="preserve">applicant </w:t>
      </w:r>
      <w:r w:rsidR="00834F42" w:rsidRPr="002D2A0E">
        <w:rPr>
          <w:rFonts w:asciiTheme="minorHAnsi" w:hAnsiTheme="minorHAnsi" w:cstheme="minorHAnsi"/>
          <w:b/>
          <w:sz w:val="22"/>
          <w:u w:val="single"/>
        </w:rPr>
        <w:t>must be a</w:t>
      </w:r>
      <w:r w:rsidRPr="002D2A0E">
        <w:rPr>
          <w:rFonts w:asciiTheme="minorHAnsi" w:hAnsiTheme="minorHAnsi" w:cstheme="minorHAnsi"/>
          <w:b/>
          <w:sz w:val="22"/>
          <w:u w:val="single"/>
        </w:rPr>
        <w:t xml:space="preserve"> New Bruns</w:t>
      </w:r>
      <w:r w:rsidR="00F772D2" w:rsidRPr="002D2A0E">
        <w:rPr>
          <w:rFonts w:asciiTheme="minorHAnsi" w:hAnsiTheme="minorHAnsi" w:cstheme="minorHAnsi"/>
          <w:b/>
          <w:sz w:val="22"/>
          <w:u w:val="single"/>
        </w:rPr>
        <w:t>wick corporation</w:t>
      </w:r>
      <w:r w:rsidRPr="002D2A0E">
        <w:rPr>
          <w:rFonts w:asciiTheme="minorHAnsi" w:hAnsiTheme="minorHAnsi" w:cstheme="minorHAnsi"/>
          <w:b/>
          <w:sz w:val="22"/>
          <w:u w:val="single"/>
        </w:rPr>
        <w:t>.</w:t>
      </w:r>
    </w:p>
    <w:p w14:paraId="41C1E3D8" w14:textId="77777777" w:rsidR="00D87A20" w:rsidRPr="002D2A0E" w:rsidRDefault="00D87A20" w:rsidP="00A331C2">
      <w:pPr>
        <w:tabs>
          <w:tab w:val="left" w:pos="360"/>
          <w:tab w:val="left" w:pos="1080"/>
          <w:tab w:val="left" w:pos="1620"/>
        </w:tabs>
        <w:ind w:left="720"/>
        <w:contextualSpacing/>
        <w:jc w:val="both"/>
        <w:rPr>
          <w:rFonts w:asciiTheme="minorHAnsi" w:hAnsiTheme="minorHAnsi" w:cstheme="minorHAnsi"/>
          <w:b/>
          <w:sz w:val="22"/>
        </w:rPr>
      </w:pPr>
    </w:p>
    <w:p w14:paraId="464EA890" w14:textId="6D857DBB" w:rsidR="0088203D" w:rsidRPr="002D2A0E" w:rsidRDefault="001A5348" w:rsidP="00A331C2">
      <w:pPr>
        <w:pStyle w:val="ListParagraph"/>
        <w:numPr>
          <w:ilvl w:val="0"/>
          <w:numId w:val="40"/>
        </w:numPr>
        <w:tabs>
          <w:tab w:val="left" w:pos="360"/>
          <w:tab w:val="left" w:pos="1080"/>
          <w:tab w:val="left" w:pos="1620"/>
        </w:tabs>
        <w:contextualSpacing/>
        <w:jc w:val="both"/>
        <w:rPr>
          <w:rFonts w:asciiTheme="minorHAnsi" w:hAnsiTheme="minorHAnsi" w:cstheme="minorHAnsi"/>
          <w:sz w:val="22"/>
        </w:rPr>
      </w:pPr>
      <w:r w:rsidRPr="002D2A0E">
        <w:rPr>
          <w:rFonts w:asciiTheme="minorHAnsi" w:hAnsiTheme="minorHAnsi" w:cstheme="minorHAnsi"/>
          <w:b/>
          <w:sz w:val="22"/>
        </w:rPr>
        <w:tab/>
      </w:r>
      <w:r w:rsidR="00D87A20" w:rsidRPr="002D2A0E">
        <w:rPr>
          <w:rFonts w:asciiTheme="minorHAnsi" w:hAnsiTheme="minorHAnsi" w:cstheme="minorHAnsi"/>
          <w:b/>
          <w:sz w:val="22"/>
        </w:rPr>
        <w:t>Intra-provincial co-productions</w:t>
      </w:r>
      <w:r w:rsidR="00834F42" w:rsidRPr="002D2A0E">
        <w:rPr>
          <w:rFonts w:asciiTheme="minorHAnsi" w:hAnsiTheme="minorHAnsi" w:cstheme="minorHAnsi"/>
          <w:b/>
          <w:sz w:val="22"/>
        </w:rPr>
        <w:t>:</w:t>
      </w:r>
      <w:r w:rsidR="00E20543" w:rsidRPr="002D2A0E">
        <w:rPr>
          <w:rFonts w:asciiTheme="minorHAnsi" w:hAnsiTheme="minorHAnsi" w:cstheme="minorHAnsi"/>
          <w:b/>
          <w:sz w:val="22"/>
        </w:rPr>
        <w:t xml:space="preserve">  </w:t>
      </w:r>
      <w:r w:rsidR="00510703" w:rsidRPr="002D2A0E">
        <w:rPr>
          <w:rFonts w:asciiTheme="minorHAnsi" w:hAnsiTheme="minorHAnsi" w:cstheme="minorHAnsi"/>
          <w:sz w:val="22"/>
        </w:rPr>
        <w:t>A</w:t>
      </w:r>
      <w:r w:rsidR="00D87A20" w:rsidRPr="002D2A0E">
        <w:rPr>
          <w:rFonts w:asciiTheme="minorHAnsi" w:hAnsiTheme="minorHAnsi" w:cstheme="minorHAnsi"/>
          <w:sz w:val="22"/>
        </w:rPr>
        <w:t>ll eligible New Brunswick companies must retain an ownership position in the copyright of the project commensurate to their financial participation to the project.</w:t>
      </w:r>
    </w:p>
    <w:p w14:paraId="0053D83D" w14:textId="77777777" w:rsidR="001C311A" w:rsidRPr="002D2A0E" w:rsidRDefault="001C311A" w:rsidP="00A331C2">
      <w:pPr>
        <w:pStyle w:val="ListParagraph"/>
        <w:jc w:val="both"/>
        <w:rPr>
          <w:rFonts w:asciiTheme="minorHAnsi" w:hAnsiTheme="minorHAnsi" w:cstheme="minorHAnsi"/>
          <w:sz w:val="22"/>
        </w:rPr>
      </w:pPr>
    </w:p>
    <w:p w14:paraId="53EE7FFC" w14:textId="3F60A320" w:rsidR="00D87A20" w:rsidRPr="002D2A0E" w:rsidRDefault="00D87A20" w:rsidP="00A331C2">
      <w:pPr>
        <w:pStyle w:val="ListParagraph"/>
        <w:numPr>
          <w:ilvl w:val="0"/>
          <w:numId w:val="40"/>
        </w:numPr>
        <w:jc w:val="both"/>
        <w:rPr>
          <w:rFonts w:asciiTheme="minorHAnsi" w:hAnsiTheme="minorHAnsi" w:cstheme="minorHAnsi"/>
          <w:sz w:val="22"/>
          <w:szCs w:val="22"/>
        </w:rPr>
      </w:pPr>
      <w:r w:rsidRPr="002D2A0E">
        <w:rPr>
          <w:rFonts w:asciiTheme="minorHAnsi" w:hAnsiTheme="minorHAnsi" w:cstheme="minorHAnsi"/>
          <w:b/>
          <w:sz w:val="22"/>
          <w:szCs w:val="22"/>
        </w:rPr>
        <w:t>Inter-provincial co-productions</w:t>
      </w:r>
      <w:r w:rsidR="00834F42" w:rsidRPr="002D2A0E">
        <w:rPr>
          <w:rFonts w:asciiTheme="minorHAnsi" w:hAnsiTheme="minorHAnsi" w:cstheme="minorHAnsi"/>
          <w:b/>
          <w:sz w:val="22"/>
          <w:szCs w:val="22"/>
        </w:rPr>
        <w:t>:</w:t>
      </w:r>
      <w:r w:rsidR="00E20543" w:rsidRPr="002D2A0E">
        <w:rPr>
          <w:rFonts w:asciiTheme="minorHAnsi" w:hAnsiTheme="minorHAnsi" w:cstheme="minorHAnsi"/>
          <w:b/>
          <w:sz w:val="22"/>
          <w:szCs w:val="22"/>
        </w:rPr>
        <w:t xml:space="preserve"> </w:t>
      </w:r>
      <w:r w:rsidRPr="002D2A0E">
        <w:rPr>
          <w:rFonts w:asciiTheme="minorHAnsi" w:hAnsiTheme="minorHAnsi" w:cstheme="minorHAnsi"/>
          <w:sz w:val="22"/>
          <w:szCs w:val="22"/>
        </w:rPr>
        <w:t xml:space="preserve">Inter-provincial co-productions are considered eligible if there is an eligible </w:t>
      </w:r>
      <w:r w:rsidR="008E5464" w:rsidRPr="002D2A0E">
        <w:rPr>
          <w:rFonts w:asciiTheme="minorHAnsi" w:hAnsiTheme="minorHAnsi" w:cstheme="minorHAnsi"/>
          <w:sz w:val="22"/>
          <w:szCs w:val="22"/>
        </w:rPr>
        <w:br/>
      </w:r>
      <w:r w:rsidRPr="002D2A0E">
        <w:rPr>
          <w:rFonts w:asciiTheme="minorHAnsi" w:hAnsiTheme="minorHAnsi" w:cstheme="minorHAnsi"/>
          <w:sz w:val="22"/>
          <w:szCs w:val="22"/>
        </w:rPr>
        <w:t xml:space="preserve">New Brunswick </w:t>
      </w:r>
      <w:r w:rsidR="00510703" w:rsidRPr="002D2A0E">
        <w:rPr>
          <w:rFonts w:asciiTheme="minorHAnsi" w:hAnsiTheme="minorHAnsi" w:cstheme="minorHAnsi"/>
          <w:sz w:val="22"/>
          <w:szCs w:val="22"/>
        </w:rPr>
        <w:t xml:space="preserve">company </w:t>
      </w:r>
      <w:r w:rsidRPr="002D2A0E">
        <w:rPr>
          <w:rFonts w:asciiTheme="minorHAnsi" w:hAnsiTheme="minorHAnsi" w:cstheme="minorHAnsi"/>
          <w:sz w:val="22"/>
          <w:szCs w:val="22"/>
        </w:rPr>
        <w:t xml:space="preserve">sharing the creative and financial control of the project.  This is </w:t>
      </w:r>
      <w:r w:rsidR="00510703" w:rsidRPr="002D2A0E">
        <w:rPr>
          <w:rFonts w:asciiTheme="minorHAnsi" w:hAnsiTheme="minorHAnsi" w:cstheme="minorHAnsi"/>
          <w:sz w:val="22"/>
          <w:szCs w:val="22"/>
        </w:rPr>
        <w:t xml:space="preserve">approved </w:t>
      </w:r>
      <w:r w:rsidRPr="002D2A0E">
        <w:rPr>
          <w:rFonts w:asciiTheme="minorHAnsi" w:hAnsiTheme="minorHAnsi" w:cstheme="minorHAnsi"/>
          <w:sz w:val="22"/>
          <w:szCs w:val="22"/>
        </w:rPr>
        <w:t xml:space="preserve">at the sole discretion of </w:t>
      </w:r>
      <w:r w:rsidR="000313D6" w:rsidRPr="002D2A0E">
        <w:rPr>
          <w:rFonts w:asciiTheme="minorHAnsi" w:hAnsiTheme="minorHAnsi" w:cstheme="minorHAnsi"/>
          <w:sz w:val="22"/>
          <w:szCs w:val="22"/>
        </w:rPr>
        <w:t>THC</w:t>
      </w:r>
      <w:r w:rsidR="004C1C0B" w:rsidRPr="002D2A0E">
        <w:rPr>
          <w:rFonts w:asciiTheme="minorHAnsi" w:hAnsiTheme="minorHAnsi" w:cstheme="minorHAnsi"/>
          <w:sz w:val="22"/>
          <w:szCs w:val="22"/>
        </w:rPr>
        <w:t xml:space="preserve"> </w:t>
      </w:r>
      <w:r w:rsidRPr="002D2A0E">
        <w:rPr>
          <w:rFonts w:asciiTheme="minorHAnsi" w:hAnsiTheme="minorHAnsi" w:cstheme="minorHAnsi"/>
          <w:sz w:val="22"/>
          <w:szCs w:val="22"/>
        </w:rPr>
        <w:t>and should be included in the co-production agreement between parties involved</w:t>
      </w:r>
      <w:r w:rsidR="001C311A" w:rsidRPr="002D2A0E">
        <w:rPr>
          <w:rFonts w:asciiTheme="minorHAnsi" w:hAnsiTheme="minorHAnsi" w:cstheme="minorHAnsi"/>
          <w:sz w:val="22"/>
          <w:szCs w:val="22"/>
        </w:rPr>
        <w:t xml:space="preserve">.  </w:t>
      </w:r>
      <w:r w:rsidRPr="002D2A0E">
        <w:rPr>
          <w:rFonts w:asciiTheme="minorHAnsi" w:hAnsiTheme="minorHAnsi" w:cstheme="minorHAnsi"/>
          <w:sz w:val="22"/>
          <w:szCs w:val="22"/>
        </w:rPr>
        <w:t>To be considered eligible</w:t>
      </w:r>
      <w:r w:rsidR="008137B4" w:rsidRPr="002D2A0E">
        <w:rPr>
          <w:rFonts w:asciiTheme="minorHAnsi" w:hAnsiTheme="minorHAnsi" w:cstheme="minorHAnsi"/>
          <w:sz w:val="22"/>
          <w:szCs w:val="22"/>
        </w:rPr>
        <w:t xml:space="preserve">, </w:t>
      </w:r>
      <w:r w:rsidRPr="002D2A0E">
        <w:rPr>
          <w:rFonts w:asciiTheme="minorHAnsi" w:hAnsiTheme="minorHAnsi" w:cstheme="minorHAnsi"/>
          <w:sz w:val="22"/>
          <w:szCs w:val="22"/>
        </w:rPr>
        <w:t xml:space="preserve">an </w:t>
      </w:r>
      <w:r w:rsidRPr="002D2A0E">
        <w:rPr>
          <w:rFonts w:asciiTheme="minorHAnsi" w:hAnsiTheme="minorHAnsi" w:cstheme="minorHAnsi"/>
          <w:b/>
          <w:sz w:val="22"/>
          <w:szCs w:val="22"/>
        </w:rPr>
        <w:t>inter-provincial co-production</w:t>
      </w:r>
      <w:r w:rsidRPr="002D2A0E">
        <w:rPr>
          <w:rFonts w:asciiTheme="minorHAnsi" w:hAnsiTheme="minorHAnsi" w:cstheme="minorHAnsi"/>
          <w:sz w:val="22"/>
          <w:szCs w:val="22"/>
        </w:rPr>
        <w:t xml:space="preserve"> must meet the following </w:t>
      </w:r>
      <w:r w:rsidR="008137B4" w:rsidRPr="002D2A0E">
        <w:rPr>
          <w:rFonts w:asciiTheme="minorHAnsi" w:hAnsiTheme="minorHAnsi" w:cstheme="minorHAnsi"/>
          <w:sz w:val="22"/>
          <w:szCs w:val="22"/>
        </w:rPr>
        <w:t xml:space="preserve">minimum </w:t>
      </w:r>
      <w:r w:rsidRPr="002D2A0E">
        <w:rPr>
          <w:rFonts w:asciiTheme="minorHAnsi" w:hAnsiTheme="minorHAnsi" w:cstheme="minorHAnsi"/>
          <w:sz w:val="22"/>
          <w:szCs w:val="22"/>
        </w:rPr>
        <w:t xml:space="preserve">criteria: </w:t>
      </w:r>
    </w:p>
    <w:p w14:paraId="7FB0BF8F" w14:textId="44F00EED" w:rsidR="00D87A20" w:rsidRPr="002D2A0E" w:rsidRDefault="00D87A20" w:rsidP="00A331C2">
      <w:pPr>
        <w:numPr>
          <w:ilvl w:val="0"/>
          <w:numId w:val="1"/>
        </w:numPr>
        <w:tabs>
          <w:tab w:val="clear" w:pos="1800"/>
        </w:tabs>
        <w:ind w:left="1260"/>
        <w:contextualSpacing/>
        <w:jc w:val="both"/>
        <w:rPr>
          <w:rFonts w:asciiTheme="minorHAnsi" w:hAnsiTheme="minorHAnsi" w:cstheme="minorHAnsi"/>
          <w:sz w:val="22"/>
        </w:rPr>
      </w:pPr>
      <w:r w:rsidRPr="002D2A0E">
        <w:rPr>
          <w:rFonts w:asciiTheme="minorHAnsi" w:hAnsiTheme="minorHAnsi" w:cstheme="minorHAnsi"/>
          <w:sz w:val="22"/>
        </w:rPr>
        <w:t xml:space="preserve">The applicant production company must </w:t>
      </w:r>
      <w:r w:rsidR="00A077B2" w:rsidRPr="002D2A0E">
        <w:rPr>
          <w:rFonts w:asciiTheme="minorHAnsi" w:hAnsiTheme="minorHAnsi" w:cstheme="minorHAnsi"/>
          <w:sz w:val="22"/>
        </w:rPr>
        <w:t xml:space="preserve">have incorporated in New Brunswick and have a permanent establishment in the </w:t>
      </w:r>
      <w:proofErr w:type="gramStart"/>
      <w:r w:rsidR="00CD5075" w:rsidRPr="002D2A0E">
        <w:rPr>
          <w:rFonts w:asciiTheme="minorHAnsi" w:hAnsiTheme="minorHAnsi" w:cstheme="minorHAnsi"/>
          <w:sz w:val="22"/>
        </w:rPr>
        <w:t>Province</w:t>
      </w:r>
      <w:r w:rsidRPr="002D2A0E">
        <w:rPr>
          <w:rFonts w:asciiTheme="minorHAnsi" w:hAnsiTheme="minorHAnsi" w:cstheme="minorHAnsi"/>
          <w:sz w:val="22"/>
        </w:rPr>
        <w:t>;</w:t>
      </w:r>
      <w:proofErr w:type="gramEnd"/>
      <w:r w:rsidRPr="002D2A0E">
        <w:rPr>
          <w:rFonts w:asciiTheme="minorHAnsi" w:hAnsiTheme="minorHAnsi" w:cstheme="minorHAnsi"/>
          <w:sz w:val="22"/>
        </w:rPr>
        <w:t xml:space="preserve"> </w:t>
      </w:r>
    </w:p>
    <w:p w14:paraId="3AB1C90F" w14:textId="77777777" w:rsidR="00D87A20" w:rsidRPr="002D2A0E" w:rsidRDefault="00D87A20" w:rsidP="00A331C2">
      <w:pPr>
        <w:numPr>
          <w:ilvl w:val="0"/>
          <w:numId w:val="1"/>
        </w:numPr>
        <w:tabs>
          <w:tab w:val="clear" w:pos="1800"/>
        </w:tabs>
        <w:ind w:left="1260"/>
        <w:contextualSpacing/>
        <w:jc w:val="both"/>
        <w:rPr>
          <w:rFonts w:asciiTheme="minorHAnsi" w:hAnsiTheme="minorHAnsi" w:cstheme="minorHAnsi"/>
          <w:sz w:val="22"/>
        </w:rPr>
      </w:pPr>
      <w:r w:rsidRPr="002D2A0E">
        <w:rPr>
          <w:rFonts w:asciiTheme="minorHAnsi" w:hAnsiTheme="minorHAnsi" w:cstheme="minorHAnsi"/>
          <w:sz w:val="22"/>
        </w:rPr>
        <w:t xml:space="preserve">The applicant production company must receive shared credit as a </w:t>
      </w:r>
      <w:r w:rsidR="008137B4" w:rsidRPr="002D2A0E">
        <w:rPr>
          <w:rFonts w:asciiTheme="minorHAnsi" w:hAnsiTheme="minorHAnsi" w:cstheme="minorHAnsi"/>
          <w:sz w:val="22"/>
        </w:rPr>
        <w:t>p</w:t>
      </w:r>
      <w:r w:rsidRPr="002D2A0E">
        <w:rPr>
          <w:rFonts w:asciiTheme="minorHAnsi" w:hAnsiTheme="minorHAnsi" w:cstheme="minorHAnsi"/>
          <w:sz w:val="22"/>
        </w:rPr>
        <w:t xml:space="preserve">roducer in the </w:t>
      </w:r>
      <w:proofErr w:type="gramStart"/>
      <w:r w:rsidRPr="002D2A0E">
        <w:rPr>
          <w:rFonts w:asciiTheme="minorHAnsi" w:hAnsiTheme="minorHAnsi" w:cstheme="minorHAnsi"/>
          <w:sz w:val="22"/>
        </w:rPr>
        <w:t>project;</w:t>
      </w:r>
      <w:proofErr w:type="gramEnd"/>
    </w:p>
    <w:p w14:paraId="517B24E2" w14:textId="77777777" w:rsidR="00D87A20" w:rsidRPr="002D2A0E" w:rsidRDefault="00D87A20" w:rsidP="00A331C2">
      <w:pPr>
        <w:numPr>
          <w:ilvl w:val="0"/>
          <w:numId w:val="1"/>
        </w:numPr>
        <w:tabs>
          <w:tab w:val="clear" w:pos="1800"/>
        </w:tabs>
        <w:ind w:left="1260"/>
        <w:contextualSpacing/>
        <w:jc w:val="both"/>
        <w:rPr>
          <w:rFonts w:asciiTheme="minorHAnsi" w:hAnsiTheme="minorHAnsi" w:cstheme="minorHAnsi"/>
          <w:sz w:val="22"/>
        </w:rPr>
      </w:pPr>
      <w:r w:rsidRPr="002D2A0E">
        <w:rPr>
          <w:rFonts w:asciiTheme="minorHAnsi" w:hAnsiTheme="minorHAnsi" w:cstheme="minorHAnsi"/>
          <w:sz w:val="22"/>
        </w:rPr>
        <w:t xml:space="preserve">The applicant production company must have a share of the revenues of the production at terms no less favorable than the proportion of financing it brings to the project.  In no case, </w:t>
      </w:r>
      <w:r w:rsidR="008137B4" w:rsidRPr="002D2A0E">
        <w:rPr>
          <w:rFonts w:asciiTheme="minorHAnsi" w:hAnsiTheme="minorHAnsi" w:cstheme="minorHAnsi"/>
          <w:sz w:val="22"/>
        </w:rPr>
        <w:t xml:space="preserve">will </w:t>
      </w:r>
      <w:r w:rsidRPr="002D2A0E">
        <w:rPr>
          <w:rFonts w:asciiTheme="minorHAnsi" w:hAnsiTheme="minorHAnsi" w:cstheme="minorHAnsi"/>
          <w:sz w:val="22"/>
        </w:rPr>
        <w:t>the copyright ownersh</w:t>
      </w:r>
      <w:r w:rsidR="004C1C0B" w:rsidRPr="002D2A0E">
        <w:rPr>
          <w:rFonts w:asciiTheme="minorHAnsi" w:hAnsiTheme="minorHAnsi" w:cstheme="minorHAnsi"/>
          <w:sz w:val="22"/>
        </w:rPr>
        <w:t xml:space="preserve">ip of the New Brunswick company </w:t>
      </w:r>
      <w:r w:rsidRPr="002D2A0E">
        <w:rPr>
          <w:rFonts w:asciiTheme="minorHAnsi" w:hAnsiTheme="minorHAnsi" w:cstheme="minorHAnsi"/>
          <w:sz w:val="22"/>
        </w:rPr>
        <w:t>be less than 33%.</w:t>
      </w:r>
    </w:p>
    <w:p w14:paraId="7C42C32C" w14:textId="1637E3EE" w:rsidR="00D87A20" w:rsidRPr="002D2A0E" w:rsidRDefault="00D87A20" w:rsidP="00A331C2">
      <w:pPr>
        <w:numPr>
          <w:ilvl w:val="0"/>
          <w:numId w:val="1"/>
        </w:numPr>
        <w:tabs>
          <w:tab w:val="clear" w:pos="1800"/>
          <w:tab w:val="left" w:pos="1620"/>
        </w:tabs>
        <w:ind w:left="1260"/>
        <w:contextualSpacing/>
        <w:jc w:val="both"/>
        <w:rPr>
          <w:rFonts w:asciiTheme="minorHAnsi" w:hAnsiTheme="minorHAnsi" w:cstheme="minorHAnsi"/>
          <w:sz w:val="22"/>
        </w:rPr>
      </w:pPr>
      <w:r w:rsidRPr="002D2A0E">
        <w:rPr>
          <w:rFonts w:asciiTheme="minorHAnsi" w:hAnsiTheme="minorHAnsi" w:cstheme="minorHAnsi"/>
          <w:sz w:val="22"/>
        </w:rPr>
        <w:t>T</w:t>
      </w:r>
      <w:r w:rsidR="00735C3E" w:rsidRPr="002D2A0E">
        <w:rPr>
          <w:rFonts w:asciiTheme="minorHAnsi" w:hAnsiTheme="minorHAnsi" w:cstheme="minorHAnsi"/>
          <w:sz w:val="22"/>
        </w:rPr>
        <w:t>h</w:t>
      </w:r>
      <w:r w:rsidRPr="002D2A0E">
        <w:rPr>
          <w:rFonts w:asciiTheme="minorHAnsi" w:hAnsiTheme="minorHAnsi" w:cstheme="minorHAnsi"/>
          <w:sz w:val="22"/>
        </w:rPr>
        <w:t xml:space="preserve">e proportion of the total production budget expended in New Brunswick should favor and benefit </w:t>
      </w:r>
      <w:r w:rsidR="008E5464" w:rsidRPr="002D2A0E">
        <w:rPr>
          <w:rFonts w:asciiTheme="minorHAnsi" w:hAnsiTheme="minorHAnsi" w:cstheme="minorHAnsi"/>
          <w:sz w:val="22"/>
        </w:rPr>
        <w:br/>
      </w:r>
      <w:r w:rsidRPr="002D2A0E">
        <w:rPr>
          <w:rFonts w:asciiTheme="minorHAnsi" w:hAnsiTheme="minorHAnsi" w:cstheme="minorHAnsi"/>
          <w:sz w:val="22"/>
        </w:rPr>
        <w:t>New Brunswick</w:t>
      </w:r>
      <w:r w:rsidR="00282E46" w:rsidRPr="002D2A0E">
        <w:rPr>
          <w:rFonts w:asciiTheme="minorHAnsi" w:hAnsiTheme="minorHAnsi" w:cstheme="minorHAnsi"/>
          <w:sz w:val="22"/>
        </w:rPr>
        <w:t xml:space="preserve"> and approval is at the discretion of THC</w:t>
      </w:r>
      <w:r w:rsidR="000313D6" w:rsidRPr="002D2A0E">
        <w:rPr>
          <w:rFonts w:asciiTheme="minorHAnsi" w:hAnsiTheme="minorHAnsi" w:cstheme="minorHAnsi"/>
          <w:sz w:val="22"/>
        </w:rPr>
        <w:t>.</w:t>
      </w:r>
    </w:p>
    <w:p w14:paraId="28465D5B" w14:textId="77777777" w:rsidR="00C04C68" w:rsidRPr="002D2A0E" w:rsidRDefault="00C04C68" w:rsidP="00A331C2">
      <w:pPr>
        <w:tabs>
          <w:tab w:val="left" w:pos="1080"/>
          <w:tab w:val="left" w:pos="1620"/>
        </w:tabs>
        <w:ind w:left="1260" w:hanging="360"/>
        <w:contextualSpacing/>
        <w:jc w:val="both"/>
        <w:rPr>
          <w:rFonts w:asciiTheme="minorHAnsi" w:hAnsiTheme="minorHAnsi" w:cstheme="minorHAnsi"/>
          <w:sz w:val="22"/>
        </w:rPr>
      </w:pPr>
    </w:p>
    <w:p w14:paraId="2E7834F7" w14:textId="77777777" w:rsidR="00D87A20" w:rsidRPr="002D2A0E" w:rsidRDefault="00D87A20" w:rsidP="00A331C2">
      <w:pPr>
        <w:ind w:left="720"/>
        <w:contextualSpacing/>
        <w:jc w:val="both"/>
        <w:rPr>
          <w:rFonts w:asciiTheme="minorHAnsi" w:hAnsiTheme="minorHAnsi" w:cstheme="minorHAnsi"/>
          <w:sz w:val="22"/>
        </w:rPr>
      </w:pPr>
      <w:r w:rsidRPr="002D2A0E">
        <w:rPr>
          <w:rFonts w:asciiTheme="minorHAnsi" w:hAnsiTheme="minorHAnsi" w:cstheme="minorHAnsi"/>
          <w:b/>
          <w:sz w:val="22"/>
        </w:rPr>
        <w:t>International co-productions</w:t>
      </w:r>
      <w:r w:rsidR="00F31BE1" w:rsidRPr="002D2A0E">
        <w:rPr>
          <w:rFonts w:asciiTheme="minorHAnsi" w:hAnsiTheme="minorHAnsi" w:cstheme="minorHAnsi"/>
          <w:b/>
          <w:sz w:val="22"/>
        </w:rPr>
        <w:t>:</w:t>
      </w:r>
      <w:r w:rsidRPr="002D2A0E">
        <w:rPr>
          <w:rFonts w:asciiTheme="minorHAnsi" w:hAnsiTheme="minorHAnsi" w:cstheme="minorHAnsi"/>
          <w:b/>
          <w:sz w:val="22"/>
        </w:rPr>
        <w:t xml:space="preserve"> </w:t>
      </w:r>
      <w:r w:rsidR="00E20543" w:rsidRPr="002D2A0E">
        <w:rPr>
          <w:rFonts w:asciiTheme="minorHAnsi" w:hAnsiTheme="minorHAnsi" w:cstheme="minorHAnsi"/>
          <w:b/>
          <w:sz w:val="22"/>
        </w:rPr>
        <w:t xml:space="preserve"> </w:t>
      </w:r>
      <w:r w:rsidRPr="002D2A0E">
        <w:rPr>
          <w:rFonts w:asciiTheme="minorHAnsi" w:hAnsiTheme="minorHAnsi" w:cstheme="minorHAnsi"/>
          <w:sz w:val="22"/>
        </w:rPr>
        <w:t xml:space="preserve">International co-productions must meet the conditions listed </w:t>
      </w:r>
      <w:r w:rsidR="009800E1" w:rsidRPr="002D2A0E">
        <w:rPr>
          <w:rFonts w:asciiTheme="minorHAnsi" w:hAnsiTheme="minorHAnsi" w:cstheme="minorHAnsi"/>
          <w:sz w:val="22"/>
        </w:rPr>
        <w:t>above</w:t>
      </w:r>
      <w:r w:rsidRPr="002D2A0E">
        <w:rPr>
          <w:rFonts w:asciiTheme="minorHAnsi" w:hAnsiTheme="minorHAnsi" w:cstheme="minorHAnsi"/>
          <w:sz w:val="22"/>
        </w:rPr>
        <w:t xml:space="preserve">, </w:t>
      </w:r>
      <w:r w:rsidR="009800E1" w:rsidRPr="002D2A0E">
        <w:rPr>
          <w:rFonts w:asciiTheme="minorHAnsi" w:hAnsiTheme="minorHAnsi" w:cstheme="minorHAnsi"/>
          <w:sz w:val="22"/>
        </w:rPr>
        <w:t xml:space="preserve">in addition to the </w:t>
      </w:r>
      <w:r w:rsidRPr="002D2A0E">
        <w:rPr>
          <w:rFonts w:asciiTheme="minorHAnsi" w:hAnsiTheme="minorHAnsi" w:cstheme="minorHAnsi"/>
          <w:sz w:val="22"/>
        </w:rPr>
        <w:t>following:</w:t>
      </w:r>
    </w:p>
    <w:p w14:paraId="5494B774" w14:textId="77777777" w:rsidR="00D87A20" w:rsidRPr="002D2A0E" w:rsidRDefault="00D87A20" w:rsidP="00A331C2">
      <w:pPr>
        <w:numPr>
          <w:ilvl w:val="0"/>
          <w:numId w:val="2"/>
        </w:numPr>
        <w:tabs>
          <w:tab w:val="clear" w:pos="1890"/>
        </w:tabs>
        <w:ind w:left="1260" w:hanging="360"/>
        <w:contextualSpacing/>
        <w:jc w:val="both"/>
        <w:rPr>
          <w:rFonts w:asciiTheme="minorHAnsi" w:hAnsiTheme="minorHAnsi" w:cstheme="minorHAnsi"/>
          <w:sz w:val="22"/>
        </w:rPr>
      </w:pPr>
      <w:r w:rsidRPr="002D2A0E">
        <w:rPr>
          <w:rFonts w:asciiTheme="minorHAnsi" w:hAnsiTheme="minorHAnsi" w:cstheme="minorHAnsi"/>
          <w:sz w:val="22"/>
        </w:rPr>
        <w:t>The New Brunswick production company must retain no less than 20% share of revenues and ownership position in the copyright of the production.</w:t>
      </w:r>
    </w:p>
    <w:p w14:paraId="684EC12B" w14:textId="77777777" w:rsidR="007B1D7D" w:rsidRPr="002D2A0E" w:rsidRDefault="00D87A20" w:rsidP="00A331C2">
      <w:pPr>
        <w:numPr>
          <w:ilvl w:val="0"/>
          <w:numId w:val="2"/>
        </w:numPr>
        <w:tabs>
          <w:tab w:val="clear" w:pos="1890"/>
        </w:tabs>
        <w:ind w:left="1260" w:hanging="360"/>
        <w:contextualSpacing/>
        <w:jc w:val="both"/>
        <w:rPr>
          <w:rFonts w:asciiTheme="minorHAnsi" w:hAnsiTheme="minorHAnsi" w:cstheme="minorHAnsi"/>
          <w:sz w:val="22"/>
        </w:rPr>
      </w:pPr>
      <w:r w:rsidRPr="002D2A0E">
        <w:rPr>
          <w:rFonts w:asciiTheme="minorHAnsi" w:hAnsiTheme="minorHAnsi" w:cstheme="minorHAnsi"/>
          <w:sz w:val="22"/>
        </w:rPr>
        <w:t>The New Brunswick production company must demonstrate that it has satisfied all relevant international co-production treaties determined by Telefilm Canada.</w:t>
      </w:r>
    </w:p>
    <w:p w14:paraId="30557B45" w14:textId="77777777" w:rsidR="00B45083" w:rsidRPr="002D2A0E" w:rsidRDefault="00B45083" w:rsidP="00A331C2">
      <w:pPr>
        <w:contextualSpacing/>
        <w:jc w:val="both"/>
        <w:rPr>
          <w:rFonts w:asciiTheme="minorHAnsi" w:hAnsiTheme="minorHAnsi" w:cstheme="minorHAnsi"/>
          <w:sz w:val="22"/>
        </w:rPr>
      </w:pPr>
    </w:p>
    <w:p w14:paraId="5A66C814" w14:textId="493133DD" w:rsidR="009E4BCF" w:rsidRPr="002D2A0E" w:rsidRDefault="00AF4625" w:rsidP="00A331C2">
      <w:pPr>
        <w:pStyle w:val="ListParagraph"/>
        <w:numPr>
          <w:ilvl w:val="0"/>
          <w:numId w:val="40"/>
        </w:numPr>
        <w:tabs>
          <w:tab w:val="left" w:pos="1080"/>
        </w:tabs>
        <w:contextualSpacing/>
        <w:jc w:val="both"/>
        <w:rPr>
          <w:rFonts w:asciiTheme="minorHAnsi" w:hAnsiTheme="minorHAnsi" w:cstheme="minorHAnsi"/>
          <w:i/>
          <w:sz w:val="22"/>
        </w:rPr>
      </w:pPr>
      <w:r w:rsidRPr="002D2A0E">
        <w:rPr>
          <w:rFonts w:asciiTheme="minorHAnsi" w:hAnsiTheme="minorHAnsi" w:cstheme="minorHAnsi"/>
          <w:b/>
          <w:sz w:val="22"/>
        </w:rPr>
        <w:t>Service productions</w:t>
      </w:r>
      <w:r w:rsidR="00747B36" w:rsidRPr="002D2A0E">
        <w:rPr>
          <w:rFonts w:asciiTheme="minorHAnsi" w:hAnsiTheme="minorHAnsi" w:cstheme="minorHAnsi"/>
          <w:b/>
          <w:sz w:val="22"/>
        </w:rPr>
        <w:t xml:space="preserve">:  </w:t>
      </w:r>
      <w:r w:rsidR="00E20543" w:rsidRPr="002D2A0E">
        <w:rPr>
          <w:rFonts w:asciiTheme="minorHAnsi" w:hAnsiTheme="minorHAnsi" w:cstheme="minorHAnsi"/>
          <w:sz w:val="22"/>
        </w:rPr>
        <w:t>Service productions a</w:t>
      </w:r>
      <w:r w:rsidRPr="002D2A0E">
        <w:rPr>
          <w:rFonts w:asciiTheme="minorHAnsi" w:hAnsiTheme="minorHAnsi" w:cstheme="minorHAnsi"/>
          <w:sz w:val="22"/>
        </w:rPr>
        <w:t>re defined as external production companies contracting</w:t>
      </w:r>
      <w:r w:rsidR="00E20543" w:rsidRPr="002D2A0E">
        <w:rPr>
          <w:rFonts w:asciiTheme="minorHAnsi" w:hAnsiTheme="minorHAnsi" w:cstheme="minorHAnsi"/>
          <w:sz w:val="22"/>
        </w:rPr>
        <w:t xml:space="preserve"> </w:t>
      </w:r>
      <w:r w:rsidRPr="002D2A0E">
        <w:rPr>
          <w:rFonts w:asciiTheme="minorHAnsi" w:hAnsiTheme="minorHAnsi" w:cstheme="minorHAnsi"/>
          <w:sz w:val="22"/>
        </w:rPr>
        <w:t>with local service providers to produce a film in New Brunswick. They are only eligible to apply for the Production Incentive in the form of either the NB Spend Incentive (to a maximum of 25%</w:t>
      </w:r>
      <w:r w:rsidR="00A86031" w:rsidRPr="002D2A0E">
        <w:rPr>
          <w:rFonts w:asciiTheme="minorHAnsi" w:hAnsiTheme="minorHAnsi" w:cstheme="minorHAnsi"/>
          <w:sz w:val="22"/>
        </w:rPr>
        <w:t xml:space="preserve"> </w:t>
      </w:r>
      <w:r w:rsidR="0095137A" w:rsidRPr="002D2A0E">
        <w:rPr>
          <w:rFonts w:asciiTheme="minorHAnsi" w:hAnsiTheme="minorHAnsi" w:cstheme="minorHAnsi"/>
          <w:sz w:val="22"/>
        </w:rPr>
        <w:t>of all spend in N</w:t>
      </w:r>
      <w:r w:rsidR="00456862" w:rsidRPr="002D2A0E">
        <w:rPr>
          <w:rFonts w:asciiTheme="minorHAnsi" w:hAnsiTheme="minorHAnsi" w:cstheme="minorHAnsi"/>
          <w:sz w:val="22"/>
        </w:rPr>
        <w:t xml:space="preserve">ew </w:t>
      </w:r>
      <w:r w:rsidR="0095137A" w:rsidRPr="002D2A0E">
        <w:rPr>
          <w:rFonts w:asciiTheme="minorHAnsi" w:hAnsiTheme="minorHAnsi" w:cstheme="minorHAnsi"/>
          <w:sz w:val="22"/>
        </w:rPr>
        <w:t>B</w:t>
      </w:r>
      <w:r w:rsidR="00456862" w:rsidRPr="002D2A0E">
        <w:rPr>
          <w:rFonts w:asciiTheme="minorHAnsi" w:hAnsiTheme="minorHAnsi" w:cstheme="minorHAnsi"/>
          <w:sz w:val="22"/>
        </w:rPr>
        <w:t>runswick</w:t>
      </w:r>
      <w:r w:rsidRPr="002D2A0E">
        <w:rPr>
          <w:rFonts w:asciiTheme="minorHAnsi" w:hAnsiTheme="minorHAnsi" w:cstheme="minorHAnsi"/>
          <w:sz w:val="22"/>
        </w:rPr>
        <w:t xml:space="preserve">) or the </w:t>
      </w:r>
      <w:r w:rsidR="006D7DFF">
        <w:rPr>
          <w:rFonts w:asciiTheme="minorHAnsi" w:hAnsiTheme="minorHAnsi" w:cstheme="minorHAnsi"/>
          <w:sz w:val="22"/>
        </w:rPr>
        <w:br/>
      </w:r>
      <w:r w:rsidRPr="002D2A0E">
        <w:rPr>
          <w:rFonts w:asciiTheme="minorHAnsi" w:hAnsiTheme="minorHAnsi" w:cstheme="minorHAnsi"/>
          <w:sz w:val="22"/>
        </w:rPr>
        <w:t xml:space="preserve">NB </w:t>
      </w:r>
      <w:proofErr w:type="spellStart"/>
      <w:r w:rsidRPr="002D2A0E">
        <w:rPr>
          <w:rFonts w:asciiTheme="minorHAnsi" w:hAnsiTheme="minorHAnsi" w:cstheme="minorHAnsi"/>
          <w:sz w:val="22"/>
        </w:rPr>
        <w:t>Labour</w:t>
      </w:r>
      <w:proofErr w:type="spellEnd"/>
      <w:r w:rsidRPr="002D2A0E">
        <w:rPr>
          <w:rFonts w:asciiTheme="minorHAnsi" w:hAnsiTheme="minorHAnsi" w:cstheme="minorHAnsi"/>
          <w:sz w:val="22"/>
        </w:rPr>
        <w:t xml:space="preserve"> Incentive (to a maximum of 40% </w:t>
      </w:r>
      <w:r w:rsidR="0095137A" w:rsidRPr="002D2A0E">
        <w:rPr>
          <w:rFonts w:asciiTheme="minorHAnsi" w:hAnsiTheme="minorHAnsi" w:cstheme="minorHAnsi"/>
          <w:sz w:val="22"/>
        </w:rPr>
        <w:t xml:space="preserve">of </w:t>
      </w:r>
      <w:r w:rsidR="00924015" w:rsidRPr="002D2A0E">
        <w:rPr>
          <w:rFonts w:asciiTheme="minorHAnsi" w:hAnsiTheme="minorHAnsi" w:cstheme="minorHAnsi"/>
          <w:sz w:val="22"/>
        </w:rPr>
        <w:t xml:space="preserve">the </w:t>
      </w:r>
      <w:proofErr w:type="spellStart"/>
      <w:r w:rsidR="0095137A" w:rsidRPr="002D2A0E">
        <w:rPr>
          <w:rFonts w:asciiTheme="minorHAnsi" w:hAnsiTheme="minorHAnsi" w:cstheme="minorHAnsi"/>
          <w:sz w:val="22"/>
        </w:rPr>
        <w:t>labour</w:t>
      </w:r>
      <w:proofErr w:type="spellEnd"/>
      <w:r w:rsidR="0095137A" w:rsidRPr="002D2A0E">
        <w:rPr>
          <w:rFonts w:asciiTheme="minorHAnsi" w:hAnsiTheme="minorHAnsi" w:cstheme="minorHAnsi"/>
          <w:sz w:val="22"/>
        </w:rPr>
        <w:t xml:space="preserve"> expenditure</w:t>
      </w:r>
      <w:r w:rsidRPr="002D2A0E">
        <w:rPr>
          <w:rFonts w:asciiTheme="minorHAnsi" w:hAnsiTheme="minorHAnsi" w:cstheme="minorHAnsi"/>
          <w:sz w:val="22"/>
        </w:rPr>
        <w:t xml:space="preserve">). </w:t>
      </w:r>
      <w:r w:rsidR="009E4BCF" w:rsidRPr="002D2A0E">
        <w:rPr>
          <w:rFonts w:asciiTheme="minorHAnsi" w:hAnsiTheme="minorHAnsi" w:cstheme="minorHAnsi"/>
          <w:sz w:val="22"/>
        </w:rPr>
        <w:t xml:space="preserve"> </w:t>
      </w:r>
      <w:r w:rsidR="009E4BCF" w:rsidRPr="002D2A0E">
        <w:rPr>
          <w:rFonts w:asciiTheme="minorHAnsi" w:hAnsiTheme="minorHAnsi" w:cstheme="minorHAnsi"/>
          <w:b/>
          <w:i/>
          <w:sz w:val="22"/>
        </w:rPr>
        <w:t>Note:</w:t>
      </w:r>
      <w:r w:rsidR="009E4BCF" w:rsidRPr="002D2A0E">
        <w:rPr>
          <w:rFonts w:asciiTheme="minorHAnsi" w:hAnsiTheme="minorHAnsi" w:cstheme="minorHAnsi"/>
          <w:i/>
          <w:sz w:val="22"/>
        </w:rPr>
        <w:t xml:space="preserve"> approval of support for service productions will depend on budget availability.</w:t>
      </w:r>
      <w:r w:rsidR="00517BE0" w:rsidRPr="002D2A0E">
        <w:rPr>
          <w:rFonts w:asciiTheme="minorHAnsi" w:hAnsiTheme="minorHAnsi" w:cstheme="minorHAnsi"/>
          <w:i/>
          <w:sz w:val="22"/>
        </w:rPr>
        <w:t xml:space="preserve">  All domestic productions will be given priority.</w:t>
      </w:r>
    </w:p>
    <w:p w14:paraId="34168214" w14:textId="77777777" w:rsidR="00AF4625" w:rsidRPr="002D2A0E" w:rsidRDefault="00AF4625" w:rsidP="00A331C2">
      <w:pPr>
        <w:tabs>
          <w:tab w:val="left" w:pos="1080"/>
        </w:tabs>
        <w:ind w:left="450"/>
        <w:contextualSpacing/>
        <w:jc w:val="both"/>
        <w:rPr>
          <w:rFonts w:asciiTheme="minorHAnsi" w:hAnsiTheme="minorHAnsi" w:cstheme="minorHAnsi"/>
          <w:sz w:val="22"/>
        </w:rPr>
      </w:pPr>
    </w:p>
    <w:p w14:paraId="5E8918CC" w14:textId="77777777" w:rsidR="00AF4625" w:rsidRPr="002D2A0E" w:rsidRDefault="00B45083" w:rsidP="00A331C2">
      <w:pPr>
        <w:contextualSpacing/>
        <w:jc w:val="both"/>
        <w:rPr>
          <w:rFonts w:asciiTheme="minorHAnsi" w:hAnsiTheme="minorHAnsi" w:cstheme="minorHAnsi"/>
          <w:sz w:val="22"/>
        </w:rPr>
      </w:pPr>
      <w:r w:rsidRPr="002D2A0E">
        <w:rPr>
          <w:rFonts w:asciiTheme="minorHAnsi" w:hAnsiTheme="minorHAnsi" w:cstheme="minorHAnsi"/>
          <w:b/>
          <w:sz w:val="22"/>
        </w:rPr>
        <w:tab/>
      </w:r>
      <w:r w:rsidR="00AF4625" w:rsidRPr="002D2A0E">
        <w:rPr>
          <w:rFonts w:asciiTheme="minorHAnsi" w:hAnsiTheme="minorHAnsi" w:cstheme="minorHAnsi"/>
          <w:b/>
          <w:sz w:val="22"/>
        </w:rPr>
        <w:t>Service productions</w:t>
      </w:r>
      <w:r w:rsidR="00AF4625" w:rsidRPr="002D2A0E">
        <w:rPr>
          <w:rFonts w:asciiTheme="minorHAnsi" w:hAnsiTheme="minorHAnsi" w:cstheme="minorHAnsi"/>
          <w:sz w:val="22"/>
        </w:rPr>
        <w:t xml:space="preserve"> must meet the following criteria:</w:t>
      </w:r>
    </w:p>
    <w:p w14:paraId="4C893AA7" w14:textId="6427B280" w:rsidR="00AF4625" w:rsidRPr="002D2A0E" w:rsidRDefault="00354315" w:rsidP="00A331C2">
      <w:pPr>
        <w:numPr>
          <w:ilvl w:val="0"/>
          <w:numId w:val="16"/>
        </w:numPr>
        <w:ind w:left="1260"/>
        <w:contextualSpacing/>
        <w:jc w:val="both"/>
        <w:rPr>
          <w:rFonts w:asciiTheme="minorHAnsi" w:hAnsiTheme="minorHAnsi" w:cstheme="minorHAnsi"/>
          <w:sz w:val="22"/>
        </w:rPr>
      </w:pPr>
      <w:r w:rsidRPr="002D2A0E">
        <w:rPr>
          <w:rFonts w:asciiTheme="minorHAnsi" w:hAnsiTheme="minorHAnsi" w:cstheme="minorHAnsi"/>
          <w:sz w:val="22"/>
        </w:rPr>
        <w:t xml:space="preserve">50% of the total production, </w:t>
      </w:r>
      <w:r w:rsidR="00AF4625" w:rsidRPr="002D2A0E">
        <w:rPr>
          <w:rFonts w:asciiTheme="minorHAnsi" w:hAnsiTheme="minorHAnsi" w:cstheme="minorHAnsi"/>
          <w:sz w:val="22"/>
        </w:rPr>
        <w:t>based on total production costs – section B of the “movie magic” table – must take place in N</w:t>
      </w:r>
      <w:r w:rsidR="00456862" w:rsidRPr="002D2A0E">
        <w:rPr>
          <w:rFonts w:asciiTheme="minorHAnsi" w:hAnsiTheme="minorHAnsi" w:cstheme="minorHAnsi"/>
          <w:sz w:val="22"/>
        </w:rPr>
        <w:t xml:space="preserve">ew </w:t>
      </w:r>
      <w:proofErr w:type="gramStart"/>
      <w:r w:rsidR="00AF4625" w:rsidRPr="002D2A0E">
        <w:rPr>
          <w:rFonts w:asciiTheme="minorHAnsi" w:hAnsiTheme="minorHAnsi" w:cstheme="minorHAnsi"/>
          <w:sz w:val="22"/>
        </w:rPr>
        <w:t>B</w:t>
      </w:r>
      <w:r w:rsidR="00456862" w:rsidRPr="002D2A0E">
        <w:rPr>
          <w:rFonts w:asciiTheme="minorHAnsi" w:hAnsiTheme="minorHAnsi" w:cstheme="minorHAnsi"/>
          <w:sz w:val="22"/>
        </w:rPr>
        <w:t>runswick</w:t>
      </w:r>
      <w:r w:rsidR="00AF4625" w:rsidRPr="002D2A0E">
        <w:rPr>
          <w:rFonts w:asciiTheme="minorHAnsi" w:hAnsiTheme="minorHAnsi" w:cstheme="minorHAnsi"/>
          <w:sz w:val="22"/>
        </w:rPr>
        <w:t>;</w:t>
      </w:r>
      <w:proofErr w:type="gramEnd"/>
    </w:p>
    <w:p w14:paraId="479BEBC3" w14:textId="4E0E762D" w:rsidR="00AF4625" w:rsidRPr="002D2A0E" w:rsidRDefault="00AF4625" w:rsidP="00A331C2">
      <w:pPr>
        <w:numPr>
          <w:ilvl w:val="0"/>
          <w:numId w:val="16"/>
        </w:numPr>
        <w:ind w:left="1260"/>
        <w:contextualSpacing/>
        <w:jc w:val="both"/>
        <w:rPr>
          <w:rFonts w:asciiTheme="minorHAnsi" w:hAnsiTheme="minorHAnsi" w:cstheme="minorHAnsi"/>
          <w:sz w:val="22"/>
        </w:rPr>
      </w:pPr>
      <w:r w:rsidRPr="002D2A0E">
        <w:rPr>
          <w:rFonts w:asciiTheme="minorHAnsi" w:hAnsiTheme="minorHAnsi" w:cstheme="minorHAnsi"/>
          <w:sz w:val="22"/>
        </w:rPr>
        <w:t xml:space="preserve">A minimum of 25% of all </w:t>
      </w:r>
      <w:proofErr w:type="spellStart"/>
      <w:r w:rsidRPr="002D2A0E">
        <w:rPr>
          <w:rFonts w:asciiTheme="minorHAnsi" w:hAnsiTheme="minorHAnsi" w:cstheme="minorHAnsi"/>
          <w:sz w:val="22"/>
        </w:rPr>
        <w:t>labour</w:t>
      </w:r>
      <w:proofErr w:type="spellEnd"/>
      <w:r w:rsidRPr="002D2A0E">
        <w:rPr>
          <w:rFonts w:asciiTheme="minorHAnsi" w:hAnsiTheme="minorHAnsi" w:cstheme="minorHAnsi"/>
          <w:sz w:val="22"/>
        </w:rPr>
        <w:t xml:space="preserve"> must be N</w:t>
      </w:r>
      <w:r w:rsidR="00456862" w:rsidRPr="002D2A0E">
        <w:rPr>
          <w:rFonts w:asciiTheme="minorHAnsi" w:hAnsiTheme="minorHAnsi" w:cstheme="minorHAnsi"/>
          <w:sz w:val="22"/>
        </w:rPr>
        <w:t xml:space="preserve">ew </w:t>
      </w:r>
      <w:r w:rsidRPr="002D2A0E">
        <w:rPr>
          <w:rFonts w:asciiTheme="minorHAnsi" w:hAnsiTheme="minorHAnsi" w:cstheme="minorHAnsi"/>
          <w:sz w:val="22"/>
        </w:rPr>
        <w:t>B</w:t>
      </w:r>
      <w:r w:rsidR="00456862" w:rsidRPr="002D2A0E">
        <w:rPr>
          <w:rFonts w:asciiTheme="minorHAnsi" w:hAnsiTheme="minorHAnsi" w:cstheme="minorHAnsi"/>
          <w:sz w:val="22"/>
        </w:rPr>
        <w:t>runswick</w:t>
      </w:r>
      <w:r w:rsidRPr="002D2A0E">
        <w:rPr>
          <w:rFonts w:asciiTheme="minorHAnsi" w:hAnsiTheme="minorHAnsi" w:cstheme="minorHAnsi"/>
          <w:sz w:val="22"/>
        </w:rPr>
        <w:t xml:space="preserve"> </w:t>
      </w:r>
      <w:proofErr w:type="gramStart"/>
      <w:r w:rsidRPr="002D2A0E">
        <w:rPr>
          <w:rFonts w:asciiTheme="minorHAnsi" w:hAnsiTheme="minorHAnsi" w:cstheme="minorHAnsi"/>
          <w:sz w:val="22"/>
        </w:rPr>
        <w:t>based;</w:t>
      </w:r>
      <w:proofErr w:type="gramEnd"/>
    </w:p>
    <w:p w14:paraId="43B0828A" w14:textId="77777777" w:rsidR="00AF4625" w:rsidRPr="002D2A0E" w:rsidRDefault="00AF4625" w:rsidP="00A331C2">
      <w:pPr>
        <w:numPr>
          <w:ilvl w:val="0"/>
          <w:numId w:val="16"/>
        </w:numPr>
        <w:ind w:left="1260"/>
        <w:contextualSpacing/>
        <w:jc w:val="both"/>
        <w:rPr>
          <w:rFonts w:asciiTheme="minorHAnsi" w:hAnsiTheme="minorHAnsi" w:cstheme="minorHAnsi"/>
          <w:sz w:val="22"/>
        </w:rPr>
      </w:pPr>
      <w:r w:rsidRPr="002D2A0E">
        <w:rPr>
          <w:rFonts w:asciiTheme="minorHAnsi" w:hAnsiTheme="minorHAnsi" w:cstheme="minorHAnsi"/>
          <w:sz w:val="22"/>
        </w:rPr>
        <w:t>No funds will be disbursed until the production is completed and all required documentation and reports have bee</w:t>
      </w:r>
      <w:r w:rsidR="00E20543" w:rsidRPr="002D2A0E">
        <w:rPr>
          <w:rFonts w:asciiTheme="minorHAnsi" w:hAnsiTheme="minorHAnsi" w:cstheme="minorHAnsi"/>
          <w:sz w:val="22"/>
        </w:rPr>
        <w:t>n submitted and approved by THC.</w:t>
      </w:r>
    </w:p>
    <w:p w14:paraId="658CB4C8" w14:textId="77777777" w:rsidR="00B76AEB" w:rsidRPr="002D2A0E" w:rsidRDefault="00B76AEB" w:rsidP="00A331C2">
      <w:pPr>
        <w:ind w:left="720" w:hanging="720"/>
        <w:contextualSpacing/>
        <w:jc w:val="both"/>
        <w:rPr>
          <w:rFonts w:asciiTheme="minorHAnsi" w:hAnsiTheme="minorHAnsi" w:cstheme="minorHAnsi"/>
          <w:b/>
          <w:sz w:val="22"/>
        </w:rPr>
      </w:pPr>
    </w:p>
    <w:p w14:paraId="620055E3" w14:textId="77777777" w:rsidR="00B004B1" w:rsidRPr="002D2A0E" w:rsidRDefault="00B004B1" w:rsidP="00A331C2">
      <w:pPr>
        <w:contextualSpacing/>
        <w:jc w:val="both"/>
        <w:rPr>
          <w:rFonts w:asciiTheme="minorHAnsi" w:hAnsiTheme="minorHAnsi" w:cstheme="minorHAnsi"/>
          <w:b/>
          <w:color w:val="215868" w:themeColor="accent5" w:themeShade="80"/>
          <w:sz w:val="32"/>
          <w:szCs w:val="32"/>
        </w:rPr>
      </w:pPr>
      <w:r w:rsidRPr="002D2A0E">
        <w:rPr>
          <w:rFonts w:asciiTheme="minorHAnsi" w:hAnsiTheme="minorHAnsi" w:cstheme="minorHAnsi"/>
          <w:b/>
          <w:color w:val="215868" w:themeColor="accent5" w:themeShade="80"/>
          <w:sz w:val="32"/>
          <w:szCs w:val="32"/>
        </w:rPr>
        <w:t xml:space="preserve">Development </w:t>
      </w:r>
      <w:r w:rsidR="00AC575F" w:rsidRPr="002D2A0E">
        <w:rPr>
          <w:rFonts w:asciiTheme="minorHAnsi" w:hAnsiTheme="minorHAnsi" w:cstheme="minorHAnsi"/>
          <w:b/>
          <w:color w:val="215868" w:themeColor="accent5" w:themeShade="80"/>
          <w:sz w:val="32"/>
          <w:szCs w:val="32"/>
        </w:rPr>
        <w:t>Incentive</w:t>
      </w:r>
      <w:r w:rsidR="001D0741" w:rsidRPr="002D2A0E">
        <w:rPr>
          <w:rFonts w:asciiTheme="minorHAnsi" w:hAnsiTheme="minorHAnsi" w:cstheme="minorHAnsi"/>
          <w:b/>
          <w:color w:val="215868" w:themeColor="accent5" w:themeShade="80"/>
          <w:sz w:val="32"/>
          <w:szCs w:val="32"/>
        </w:rPr>
        <w:t xml:space="preserve"> </w:t>
      </w:r>
    </w:p>
    <w:p w14:paraId="113B69C8" w14:textId="5B5A542D" w:rsidR="00B004B1" w:rsidRPr="002D2A0E" w:rsidRDefault="00B004B1" w:rsidP="00A331C2">
      <w:pPr>
        <w:tabs>
          <w:tab w:val="left" w:pos="360"/>
          <w:tab w:val="left" w:pos="1080"/>
          <w:tab w:val="left" w:pos="1620"/>
          <w:tab w:val="left" w:pos="1980"/>
        </w:tabs>
        <w:contextualSpacing/>
        <w:jc w:val="both"/>
        <w:rPr>
          <w:rFonts w:asciiTheme="minorHAnsi" w:hAnsiTheme="minorHAnsi" w:cstheme="minorHAnsi"/>
          <w:sz w:val="22"/>
          <w:szCs w:val="22"/>
          <w:lang w:val="en"/>
        </w:rPr>
      </w:pPr>
      <w:r w:rsidRPr="002D2A0E">
        <w:rPr>
          <w:rFonts w:asciiTheme="minorHAnsi" w:hAnsiTheme="minorHAnsi" w:cstheme="minorHAnsi"/>
          <w:sz w:val="22"/>
          <w:szCs w:val="22"/>
        </w:rPr>
        <w:t xml:space="preserve">The Development </w:t>
      </w:r>
      <w:r w:rsidR="00AC575F" w:rsidRPr="002D2A0E">
        <w:rPr>
          <w:rFonts w:asciiTheme="minorHAnsi" w:hAnsiTheme="minorHAnsi" w:cstheme="minorHAnsi"/>
          <w:sz w:val="22"/>
          <w:szCs w:val="22"/>
        </w:rPr>
        <w:t>Incentive</w:t>
      </w:r>
      <w:r w:rsidRPr="002D2A0E">
        <w:rPr>
          <w:rFonts w:asciiTheme="minorHAnsi" w:hAnsiTheme="minorHAnsi" w:cstheme="minorHAnsi"/>
          <w:sz w:val="22"/>
          <w:szCs w:val="22"/>
        </w:rPr>
        <w:t xml:space="preserve"> provides </w:t>
      </w:r>
      <w:r w:rsidRPr="002D2A0E">
        <w:rPr>
          <w:rFonts w:asciiTheme="minorHAnsi" w:hAnsiTheme="minorHAnsi" w:cstheme="minorHAnsi"/>
          <w:sz w:val="22"/>
          <w:szCs w:val="22"/>
          <w:lang w:val="en"/>
        </w:rPr>
        <w:t xml:space="preserve">funds in the form of </w:t>
      </w:r>
      <w:r w:rsidR="00205941" w:rsidRPr="002D2A0E">
        <w:rPr>
          <w:rFonts w:asciiTheme="minorHAnsi" w:hAnsiTheme="minorHAnsi" w:cstheme="minorHAnsi"/>
          <w:sz w:val="22"/>
          <w:szCs w:val="22"/>
          <w:lang w:val="en"/>
        </w:rPr>
        <w:t>a grant</w:t>
      </w:r>
      <w:r w:rsidR="00131707" w:rsidRPr="002D2A0E">
        <w:rPr>
          <w:rFonts w:asciiTheme="minorHAnsi" w:hAnsiTheme="minorHAnsi" w:cstheme="minorHAnsi"/>
          <w:sz w:val="22"/>
          <w:szCs w:val="22"/>
          <w:lang w:val="en"/>
        </w:rPr>
        <w:t xml:space="preserve"> </w:t>
      </w:r>
      <w:r w:rsidRPr="002D2A0E">
        <w:rPr>
          <w:rFonts w:asciiTheme="minorHAnsi" w:hAnsiTheme="minorHAnsi" w:cstheme="minorHAnsi"/>
          <w:sz w:val="22"/>
          <w:szCs w:val="22"/>
          <w:lang w:val="en"/>
        </w:rPr>
        <w:t xml:space="preserve">to support the development of projects that have already secured intent or commitment from a broadcaster, funding agency and/or </w:t>
      </w:r>
      <w:r w:rsidR="00456862" w:rsidRPr="002D2A0E">
        <w:rPr>
          <w:rFonts w:asciiTheme="minorHAnsi" w:hAnsiTheme="minorHAnsi" w:cstheme="minorHAnsi"/>
          <w:sz w:val="22"/>
          <w:szCs w:val="22"/>
          <w:lang w:val="en"/>
        </w:rPr>
        <w:t>third-party</w:t>
      </w:r>
      <w:r w:rsidRPr="002D2A0E">
        <w:rPr>
          <w:rFonts w:asciiTheme="minorHAnsi" w:hAnsiTheme="minorHAnsi" w:cstheme="minorHAnsi"/>
          <w:sz w:val="22"/>
          <w:szCs w:val="22"/>
          <w:lang w:val="en"/>
        </w:rPr>
        <w:t xml:space="preserve"> financing.</w:t>
      </w:r>
    </w:p>
    <w:p w14:paraId="2F55C90B" w14:textId="77777777" w:rsidR="00E20543" w:rsidRPr="002D2A0E" w:rsidRDefault="00E20543" w:rsidP="00A331C2">
      <w:pPr>
        <w:tabs>
          <w:tab w:val="left" w:pos="360"/>
          <w:tab w:val="left" w:pos="1080"/>
          <w:tab w:val="left" w:pos="1620"/>
          <w:tab w:val="left" w:pos="1980"/>
        </w:tabs>
        <w:contextualSpacing/>
        <w:jc w:val="both"/>
        <w:rPr>
          <w:rFonts w:asciiTheme="minorHAnsi" w:hAnsiTheme="minorHAnsi" w:cstheme="minorHAnsi"/>
          <w:b/>
          <w:sz w:val="22"/>
          <w:szCs w:val="22"/>
        </w:rPr>
      </w:pPr>
    </w:p>
    <w:p w14:paraId="090E64FF" w14:textId="682B78EF" w:rsidR="00B004B1" w:rsidRPr="002D2A0E" w:rsidRDefault="00B004B1" w:rsidP="00A331C2">
      <w:pPr>
        <w:tabs>
          <w:tab w:val="left" w:pos="360"/>
          <w:tab w:val="left" w:pos="1080"/>
          <w:tab w:val="left" w:pos="1620"/>
          <w:tab w:val="left" w:pos="1980"/>
        </w:tabs>
        <w:contextualSpacing/>
        <w:jc w:val="both"/>
        <w:rPr>
          <w:rFonts w:asciiTheme="minorHAnsi" w:hAnsiTheme="minorHAnsi" w:cstheme="minorHAnsi"/>
          <w:sz w:val="22"/>
          <w:szCs w:val="22"/>
        </w:rPr>
      </w:pPr>
      <w:r w:rsidRPr="002D2A0E">
        <w:rPr>
          <w:rFonts w:asciiTheme="minorHAnsi" w:hAnsiTheme="minorHAnsi" w:cstheme="minorHAnsi"/>
          <w:b/>
          <w:sz w:val="22"/>
          <w:szCs w:val="22"/>
        </w:rPr>
        <w:t>Eligible Projects</w:t>
      </w:r>
      <w:r w:rsidR="00E20543" w:rsidRPr="002D2A0E">
        <w:rPr>
          <w:rFonts w:asciiTheme="minorHAnsi" w:hAnsiTheme="minorHAnsi" w:cstheme="minorHAnsi"/>
          <w:b/>
          <w:sz w:val="22"/>
          <w:szCs w:val="22"/>
        </w:rPr>
        <w:t xml:space="preserve">:  </w:t>
      </w:r>
      <w:r w:rsidR="00275ECA" w:rsidRPr="002D2A0E">
        <w:rPr>
          <w:rFonts w:asciiTheme="minorHAnsi" w:hAnsiTheme="minorHAnsi" w:cstheme="minorHAnsi"/>
          <w:sz w:val="22"/>
          <w:szCs w:val="22"/>
        </w:rPr>
        <w:t>F</w:t>
      </w:r>
      <w:r w:rsidRPr="002D2A0E">
        <w:rPr>
          <w:rFonts w:asciiTheme="minorHAnsi" w:hAnsiTheme="minorHAnsi" w:cstheme="minorHAnsi"/>
          <w:sz w:val="22"/>
          <w:szCs w:val="22"/>
        </w:rPr>
        <w:t xml:space="preserve">eature films, </w:t>
      </w:r>
      <w:r w:rsidR="00275ECA" w:rsidRPr="002D2A0E">
        <w:rPr>
          <w:rFonts w:asciiTheme="minorHAnsi" w:hAnsiTheme="minorHAnsi" w:cstheme="minorHAnsi"/>
          <w:sz w:val="22"/>
          <w:szCs w:val="22"/>
        </w:rPr>
        <w:t>T</w:t>
      </w:r>
      <w:r w:rsidR="00AA292F" w:rsidRPr="002D2A0E">
        <w:rPr>
          <w:rFonts w:asciiTheme="minorHAnsi" w:hAnsiTheme="minorHAnsi" w:cstheme="minorHAnsi"/>
          <w:sz w:val="22"/>
          <w:szCs w:val="22"/>
        </w:rPr>
        <w:t xml:space="preserve">elevision content (MOW’s, sitcoms, dramatic series, </w:t>
      </w:r>
      <w:proofErr w:type="spellStart"/>
      <w:r w:rsidR="00AA292F" w:rsidRPr="002D2A0E">
        <w:rPr>
          <w:rFonts w:asciiTheme="minorHAnsi" w:hAnsiTheme="minorHAnsi" w:cstheme="minorHAnsi"/>
          <w:sz w:val="22"/>
          <w:szCs w:val="22"/>
        </w:rPr>
        <w:t>docu</w:t>
      </w:r>
      <w:proofErr w:type="spellEnd"/>
      <w:r w:rsidR="00AA292F" w:rsidRPr="002D2A0E">
        <w:rPr>
          <w:rFonts w:asciiTheme="minorHAnsi" w:hAnsiTheme="minorHAnsi" w:cstheme="minorHAnsi"/>
          <w:sz w:val="22"/>
          <w:szCs w:val="22"/>
        </w:rPr>
        <w:t>-series)</w:t>
      </w:r>
      <w:r w:rsidRPr="002D2A0E">
        <w:rPr>
          <w:rFonts w:asciiTheme="minorHAnsi" w:hAnsiTheme="minorHAnsi" w:cstheme="minorHAnsi"/>
          <w:sz w:val="22"/>
          <w:szCs w:val="22"/>
        </w:rPr>
        <w:t xml:space="preserve">, documentaries, reality </w:t>
      </w:r>
      <w:r w:rsidR="00920109" w:rsidRPr="002D2A0E">
        <w:rPr>
          <w:rFonts w:asciiTheme="minorHAnsi" w:hAnsiTheme="minorHAnsi" w:cstheme="minorHAnsi"/>
          <w:sz w:val="22"/>
          <w:szCs w:val="22"/>
        </w:rPr>
        <w:t xml:space="preserve">and </w:t>
      </w:r>
      <w:r w:rsidRPr="002D2A0E">
        <w:rPr>
          <w:rFonts w:asciiTheme="minorHAnsi" w:hAnsiTheme="minorHAnsi" w:cstheme="minorHAnsi"/>
          <w:sz w:val="22"/>
          <w:szCs w:val="22"/>
        </w:rPr>
        <w:t>lifestyle series</w:t>
      </w:r>
      <w:r w:rsidR="00E20543" w:rsidRPr="002D2A0E">
        <w:rPr>
          <w:rFonts w:asciiTheme="minorHAnsi" w:hAnsiTheme="minorHAnsi" w:cstheme="minorHAnsi"/>
          <w:sz w:val="22"/>
          <w:szCs w:val="22"/>
        </w:rPr>
        <w:t xml:space="preserve"> and</w:t>
      </w:r>
      <w:r w:rsidRPr="002D2A0E">
        <w:rPr>
          <w:rFonts w:asciiTheme="minorHAnsi" w:hAnsiTheme="minorHAnsi" w:cstheme="minorHAnsi"/>
          <w:sz w:val="22"/>
          <w:szCs w:val="22"/>
        </w:rPr>
        <w:t xml:space="preserve"> children’s programming. </w:t>
      </w:r>
    </w:p>
    <w:p w14:paraId="08452E62" w14:textId="77777777" w:rsidR="00B004B1" w:rsidRPr="002D2A0E" w:rsidRDefault="00B004B1" w:rsidP="00A331C2">
      <w:pPr>
        <w:tabs>
          <w:tab w:val="left" w:pos="360"/>
          <w:tab w:val="left" w:pos="1080"/>
          <w:tab w:val="left" w:pos="1440"/>
          <w:tab w:val="left" w:pos="1620"/>
          <w:tab w:val="left" w:pos="1980"/>
        </w:tabs>
        <w:ind w:left="1080"/>
        <w:contextualSpacing/>
        <w:jc w:val="both"/>
        <w:rPr>
          <w:rFonts w:asciiTheme="minorHAnsi" w:hAnsiTheme="minorHAnsi" w:cstheme="minorHAnsi"/>
          <w:b/>
          <w:i/>
          <w:sz w:val="22"/>
          <w:szCs w:val="22"/>
        </w:rPr>
      </w:pPr>
    </w:p>
    <w:p w14:paraId="61110B5D" w14:textId="77777777" w:rsidR="00B004B1" w:rsidRPr="002D2A0E" w:rsidRDefault="00B004B1" w:rsidP="00A331C2">
      <w:pPr>
        <w:tabs>
          <w:tab w:val="left" w:pos="360"/>
          <w:tab w:val="left" w:pos="720"/>
          <w:tab w:val="left" w:pos="1080"/>
          <w:tab w:val="left" w:pos="1260"/>
          <w:tab w:val="left" w:pos="1440"/>
          <w:tab w:val="left" w:pos="1620"/>
          <w:tab w:val="left" w:pos="1980"/>
        </w:tabs>
        <w:contextualSpacing/>
        <w:jc w:val="both"/>
        <w:rPr>
          <w:rFonts w:asciiTheme="minorHAnsi" w:hAnsiTheme="minorHAnsi" w:cstheme="minorHAnsi"/>
          <w:b/>
          <w:sz w:val="22"/>
          <w:szCs w:val="22"/>
        </w:rPr>
      </w:pPr>
      <w:r w:rsidRPr="002D2A0E">
        <w:rPr>
          <w:rFonts w:asciiTheme="minorHAnsi" w:hAnsiTheme="minorHAnsi" w:cstheme="minorHAnsi"/>
          <w:b/>
          <w:sz w:val="22"/>
          <w:szCs w:val="22"/>
        </w:rPr>
        <w:t>Non-eligible Projects</w:t>
      </w:r>
      <w:r w:rsidR="00E20543" w:rsidRPr="002D2A0E">
        <w:rPr>
          <w:rFonts w:asciiTheme="minorHAnsi" w:hAnsiTheme="minorHAnsi" w:cstheme="minorHAnsi"/>
          <w:b/>
          <w:sz w:val="22"/>
          <w:szCs w:val="22"/>
        </w:rPr>
        <w:t>:</w:t>
      </w:r>
    </w:p>
    <w:p w14:paraId="65EDDD9A" w14:textId="77777777" w:rsidR="0088203D" w:rsidRPr="002D2A0E" w:rsidRDefault="00B004B1" w:rsidP="00A331C2">
      <w:pPr>
        <w:numPr>
          <w:ilvl w:val="0"/>
          <w:numId w:val="8"/>
        </w:numPr>
        <w:tabs>
          <w:tab w:val="left" w:pos="360"/>
          <w:tab w:val="left" w:pos="720"/>
          <w:tab w:val="left" w:pos="1620"/>
          <w:tab w:val="left" w:pos="1980"/>
        </w:tabs>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Films and videos of a promotional or instructional nature for commercial, industrial, institutional </w:t>
      </w:r>
      <w:proofErr w:type="gramStart"/>
      <w:r w:rsidRPr="002D2A0E">
        <w:rPr>
          <w:rFonts w:asciiTheme="minorHAnsi" w:hAnsiTheme="minorHAnsi" w:cstheme="minorHAnsi"/>
          <w:sz w:val="22"/>
          <w:szCs w:val="22"/>
        </w:rPr>
        <w:t>purposes;</w:t>
      </w:r>
      <w:proofErr w:type="gramEnd"/>
    </w:p>
    <w:p w14:paraId="570903E2" w14:textId="5EEFF8B0" w:rsidR="00D81691" w:rsidRPr="002D2A0E" w:rsidRDefault="00B004B1" w:rsidP="00A331C2">
      <w:pPr>
        <w:numPr>
          <w:ilvl w:val="0"/>
          <w:numId w:val="8"/>
        </w:numPr>
        <w:tabs>
          <w:tab w:val="left" w:pos="360"/>
          <w:tab w:val="left" w:pos="720"/>
          <w:tab w:val="left" w:pos="1080"/>
          <w:tab w:val="left" w:pos="1620"/>
          <w:tab w:val="left" w:pos="1980"/>
        </w:tabs>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Technical instruction videos, music promotional video and how-to-do </w:t>
      </w:r>
      <w:proofErr w:type="gramStart"/>
      <w:r w:rsidRPr="002D2A0E">
        <w:rPr>
          <w:rFonts w:asciiTheme="minorHAnsi" w:hAnsiTheme="minorHAnsi" w:cstheme="minorHAnsi"/>
          <w:sz w:val="22"/>
          <w:szCs w:val="22"/>
        </w:rPr>
        <w:t>videos;</w:t>
      </w:r>
      <w:proofErr w:type="gramEnd"/>
      <w:r w:rsidRPr="002D2A0E">
        <w:rPr>
          <w:rFonts w:asciiTheme="minorHAnsi" w:hAnsiTheme="minorHAnsi" w:cstheme="minorHAnsi"/>
          <w:sz w:val="22"/>
          <w:szCs w:val="22"/>
        </w:rPr>
        <w:t xml:space="preserve"> </w:t>
      </w:r>
    </w:p>
    <w:p w14:paraId="0FE6DF94" w14:textId="6354A9D2" w:rsidR="00FF0407" w:rsidRPr="002D2A0E" w:rsidRDefault="00D24A11" w:rsidP="00A331C2">
      <w:pPr>
        <w:numPr>
          <w:ilvl w:val="0"/>
          <w:numId w:val="8"/>
        </w:numPr>
        <w:tabs>
          <w:tab w:val="left" w:pos="360"/>
          <w:tab w:val="left" w:pos="720"/>
          <w:tab w:val="left" w:pos="1080"/>
          <w:tab w:val="left" w:pos="1620"/>
          <w:tab w:val="left" w:pos="1980"/>
        </w:tabs>
        <w:contextualSpacing/>
        <w:jc w:val="both"/>
        <w:rPr>
          <w:rFonts w:asciiTheme="minorHAnsi" w:hAnsiTheme="minorHAnsi" w:cstheme="minorHAnsi"/>
          <w:sz w:val="22"/>
          <w:szCs w:val="22"/>
        </w:rPr>
      </w:pPr>
      <w:r w:rsidRPr="002D2A0E">
        <w:rPr>
          <w:rFonts w:asciiTheme="minorHAnsi" w:hAnsiTheme="minorHAnsi" w:cstheme="minorHAnsi"/>
          <w:sz w:val="22"/>
          <w:szCs w:val="22"/>
        </w:rPr>
        <w:t>S</w:t>
      </w:r>
      <w:r w:rsidR="00B004B1" w:rsidRPr="002D2A0E">
        <w:rPr>
          <w:rFonts w:asciiTheme="minorHAnsi" w:hAnsiTheme="minorHAnsi" w:cstheme="minorHAnsi"/>
          <w:sz w:val="22"/>
          <w:szCs w:val="22"/>
        </w:rPr>
        <w:t xml:space="preserve">porting events, news, weather and current affairs </w:t>
      </w:r>
      <w:proofErr w:type="gramStart"/>
      <w:r w:rsidR="00B004B1" w:rsidRPr="002D2A0E">
        <w:rPr>
          <w:rFonts w:asciiTheme="minorHAnsi" w:hAnsiTheme="minorHAnsi" w:cstheme="minorHAnsi"/>
          <w:sz w:val="22"/>
          <w:szCs w:val="22"/>
        </w:rPr>
        <w:t>reporting;</w:t>
      </w:r>
      <w:proofErr w:type="gramEnd"/>
      <w:r w:rsidR="00B004B1" w:rsidRPr="002D2A0E">
        <w:rPr>
          <w:rFonts w:asciiTheme="minorHAnsi" w:hAnsiTheme="minorHAnsi" w:cstheme="minorHAnsi"/>
          <w:sz w:val="22"/>
          <w:szCs w:val="22"/>
        </w:rPr>
        <w:t xml:space="preserve"> </w:t>
      </w:r>
    </w:p>
    <w:p w14:paraId="271BE884" w14:textId="77777777" w:rsidR="00B004B1" w:rsidRPr="002D2A0E" w:rsidRDefault="00B004B1" w:rsidP="00A331C2">
      <w:pPr>
        <w:numPr>
          <w:ilvl w:val="0"/>
          <w:numId w:val="8"/>
        </w:numPr>
        <w:tabs>
          <w:tab w:val="left" w:pos="360"/>
          <w:tab w:val="left" w:pos="720"/>
          <w:tab w:val="left" w:pos="1080"/>
          <w:tab w:val="left" w:pos="1620"/>
          <w:tab w:val="left" w:pos="1980"/>
        </w:tabs>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Gala and/or award presentation shows, </w:t>
      </w:r>
      <w:proofErr w:type="gramStart"/>
      <w:r w:rsidR="00750414" w:rsidRPr="002D2A0E">
        <w:rPr>
          <w:rFonts w:asciiTheme="minorHAnsi" w:hAnsiTheme="minorHAnsi" w:cstheme="minorHAnsi"/>
          <w:sz w:val="22"/>
          <w:szCs w:val="22"/>
        </w:rPr>
        <w:t>citations</w:t>
      </w:r>
      <w:r w:rsidRPr="002D2A0E">
        <w:rPr>
          <w:rFonts w:asciiTheme="minorHAnsi" w:hAnsiTheme="minorHAnsi" w:cstheme="minorHAnsi"/>
          <w:sz w:val="22"/>
          <w:szCs w:val="22"/>
        </w:rPr>
        <w:t>;</w:t>
      </w:r>
      <w:proofErr w:type="gramEnd"/>
      <w:r w:rsidRPr="002D2A0E">
        <w:rPr>
          <w:rFonts w:asciiTheme="minorHAnsi" w:hAnsiTheme="minorHAnsi" w:cstheme="minorHAnsi"/>
          <w:sz w:val="22"/>
          <w:szCs w:val="22"/>
        </w:rPr>
        <w:t xml:space="preserve"> </w:t>
      </w:r>
    </w:p>
    <w:p w14:paraId="74B3C8D2" w14:textId="77777777" w:rsidR="000313D6" w:rsidRPr="002D2A0E" w:rsidRDefault="000313D6" w:rsidP="00A331C2">
      <w:pPr>
        <w:numPr>
          <w:ilvl w:val="0"/>
          <w:numId w:val="8"/>
        </w:numPr>
        <w:contextualSpacing/>
        <w:jc w:val="both"/>
        <w:rPr>
          <w:rFonts w:asciiTheme="minorHAnsi" w:hAnsiTheme="minorHAnsi" w:cstheme="minorHAnsi"/>
          <w:sz w:val="22"/>
          <w:szCs w:val="22"/>
        </w:rPr>
      </w:pPr>
      <w:r w:rsidRPr="002D2A0E">
        <w:rPr>
          <w:rFonts w:asciiTheme="minorHAnsi" w:hAnsiTheme="minorHAnsi" w:cstheme="minorHAnsi"/>
          <w:sz w:val="22"/>
          <w:szCs w:val="22"/>
        </w:rPr>
        <w:lastRenderedPageBreak/>
        <w:t xml:space="preserve">Productions containing explicit sex, excessive violence, sexual violence or sexual exploitation or any matter which is libelous, obscene or in any other way unlawful or which does not respect provincial and/or federal civil or criminal laws, will NOT be considered for funding support by THC.  </w:t>
      </w:r>
    </w:p>
    <w:p w14:paraId="302C1B53" w14:textId="77777777" w:rsidR="002B3C51" w:rsidRPr="002D2A0E" w:rsidRDefault="002B3C51" w:rsidP="00A331C2">
      <w:pPr>
        <w:tabs>
          <w:tab w:val="left" w:pos="1620"/>
          <w:tab w:val="left" w:pos="1980"/>
        </w:tabs>
        <w:contextualSpacing/>
        <w:jc w:val="both"/>
        <w:rPr>
          <w:rFonts w:asciiTheme="minorHAnsi" w:hAnsiTheme="minorHAnsi" w:cstheme="minorHAnsi"/>
          <w:b/>
          <w:sz w:val="22"/>
          <w:szCs w:val="22"/>
        </w:rPr>
      </w:pPr>
    </w:p>
    <w:p w14:paraId="116C1B83" w14:textId="77777777" w:rsidR="002B3C51" w:rsidRPr="00800F3F" w:rsidRDefault="00AF4625" w:rsidP="00A331C2">
      <w:pPr>
        <w:rPr>
          <w:rFonts w:asciiTheme="minorHAnsi" w:hAnsiTheme="minorHAnsi" w:cstheme="minorHAnsi"/>
          <w:sz w:val="22"/>
          <w:szCs w:val="22"/>
        </w:rPr>
      </w:pPr>
      <w:r w:rsidRPr="00800F3F">
        <w:rPr>
          <w:rFonts w:asciiTheme="minorHAnsi" w:hAnsiTheme="minorHAnsi" w:cstheme="minorHAnsi"/>
          <w:b/>
          <w:sz w:val="22"/>
          <w:szCs w:val="22"/>
        </w:rPr>
        <w:t>Financial Participation</w:t>
      </w:r>
      <w:r w:rsidR="00E20543" w:rsidRPr="00800F3F">
        <w:rPr>
          <w:rFonts w:asciiTheme="minorHAnsi" w:hAnsiTheme="minorHAnsi" w:cstheme="minorHAnsi"/>
          <w:b/>
          <w:sz w:val="22"/>
          <w:szCs w:val="22"/>
        </w:rPr>
        <w:t>:</w:t>
      </w:r>
    </w:p>
    <w:p w14:paraId="7B6837D8" w14:textId="6B6A5613" w:rsidR="00AF4625" w:rsidRPr="00800F3F" w:rsidRDefault="00AF4625" w:rsidP="00456862">
      <w:pPr>
        <w:numPr>
          <w:ilvl w:val="0"/>
          <w:numId w:val="37"/>
        </w:numPr>
        <w:ind w:left="720"/>
        <w:contextualSpacing/>
        <w:jc w:val="both"/>
        <w:rPr>
          <w:rFonts w:asciiTheme="minorHAnsi" w:hAnsiTheme="minorHAnsi" w:cstheme="minorHAnsi"/>
          <w:sz w:val="22"/>
          <w:szCs w:val="22"/>
        </w:rPr>
      </w:pPr>
      <w:r w:rsidRPr="00800F3F">
        <w:rPr>
          <w:rFonts w:asciiTheme="minorHAnsi" w:hAnsiTheme="minorHAnsi" w:cstheme="minorHAnsi"/>
          <w:sz w:val="22"/>
          <w:szCs w:val="22"/>
          <w:u w:val="single"/>
        </w:rPr>
        <w:t>Up to 50%</w:t>
      </w:r>
      <w:r w:rsidRPr="00800F3F">
        <w:rPr>
          <w:rFonts w:asciiTheme="minorHAnsi" w:hAnsiTheme="minorHAnsi" w:cstheme="minorHAnsi"/>
          <w:sz w:val="22"/>
          <w:szCs w:val="22"/>
        </w:rPr>
        <w:t xml:space="preserve"> of the approved development budget for</w:t>
      </w:r>
      <w:r w:rsidR="00C362F9" w:rsidRPr="00800F3F">
        <w:rPr>
          <w:rFonts w:asciiTheme="minorHAnsi" w:hAnsiTheme="minorHAnsi" w:cstheme="minorHAnsi"/>
          <w:sz w:val="22"/>
          <w:szCs w:val="22"/>
        </w:rPr>
        <w:t xml:space="preserve"> dramatic </w:t>
      </w:r>
      <w:r w:rsidRPr="00800F3F">
        <w:rPr>
          <w:rFonts w:asciiTheme="minorHAnsi" w:hAnsiTheme="minorHAnsi" w:cstheme="minorHAnsi"/>
          <w:sz w:val="22"/>
          <w:szCs w:val="22"/>
        </w:rPr>
        <w:t>feature films, made-for-TV movies, dramatic TV series and mini-series to a maximum of $</w:t>
      </w:r>
      <w:r w:rsidR="00394B53" w:rsidRPr="00800F3F">
        <w:rPr>
          <w:rFonts w:asciiTheme="minorHAnsi" w:hAnsiTheme="minorHAnsi" w:cstheme="minorHAnsi"/>
          <w:sz w:val="22"/>
          <w:szCs w:val="22"/>
        </w:rPr>
        <w:t>12</w:t>
      </w:r>
      <w:r w:rsidRPr="00800F3F">
        <w:rPr>
          <w:rFonts w:asciiTheme="minorHAnsi" w:hAnsiTheme="minorHAnsi" w:cstheme="minorHAnsi"/>
          <w:sz w:val="22"/>
          <w:szCs w:val="22"/>
        </w:rPr>
        <w:t xml:space="preserve">0,000 per project. </w:t>
      </w:r>
    </w:p>
    <w:p w14:paraId="68334FB4" w14:textId="6974FCBA" w:rsidR="00AF4625" w:rsidRPr="00800F3F" w:rsidRDefault="00AF4625" w:rsidP="00456862">
      <w:pPr>
        <w:numPr>
          <w:ilvl w:val="0"/>
          <w:numId w:val="36"/>
        </w:numPr>
        <w:tabs>
          <w:tab w:val="left" w:pos="720"/>
          <w:tab w:val="left" w:pos="1080"/>
          <w:tab w:val="left" w:pos="1260"/>
          <w:tab w:val="left" w:pos="1620"/>
          <w:tab w:val="left" w:pos="1980"/>
        </w:tabs>
        <w:contextualSpacing/>
        <w:jc w:val="both"/>
        <w:rPr>
          <w:rFonts w:asciiTheme="minorHAnsi" w:hAnsiTheme="minorHAnsi" w:cstheme="minorHAnsi"/>
          <w:sz w:val="22"/>
          <w:szCs w:val="22"/>
        </w:rPr>
      </w:pPr>
      <w:r w:rsidRPr="00800F3F">
        <w:rPr>
          <w:rFonts w:asciiTheme="minorHAnsi" w:hAnsiTheme="minorHAnsi" w:cstheme="minorHAnsi"/>
          <w:sz w:val="22"/>
          <w:szCs w:val="22"/>
          <w:u w:val="single"/>
        </w:rPr>
        <w:t>Up to 40%</w:t>
      </w:r>
      <w:r w:rsidRPr="00800F3F">
        <w:rPr>
          <w:rFonts w:asciiTheme="minorHAnsi" w:hAnsiTheme="minorHAnsi" w:cstheme="minorHAnsi"/>
          <w:sz w:val="22"/>
          <w:szCs w:val="22"/>
        </w:rPr>
        <w:t xml:space="preserve"> of the approved development budget for all other genres of projects to a maximum of $5</w:t>
      </w:r>
      <w:r w:rsidR="00394B53" w:rsidRPr="00800F3F">
        <w:rPr>
          <w:rFonts w:asciiTheme="minorHAnsi" w:hAnsiTheme="minorHAnsi" w:cstheme="minorHAnsi"/>
          <w:sz w:val="22"/>
          <w:szCs w:val="22"/>
        </w:rPr>
        <w:t>0</w:t>
      </w:r>
      <w:r w:rsidRPr="00800F3F">
        <w:rPr>
          <w:rFonts w:asciiTheme="minorHAnsi" w:hAnsiTheme="minorHAnsi" w:cstheme="minorHAnsi"/>
          <w:sz w:val="22"/>
          <w:szCs w:val="22"/>
        </w:rPr>
        <w:t xml:space="preserve">,000. </w:t>
      </w:r>
    </w:p>
    <w:p w14:paraId="13859E82" w14:textId="72C6C9FB" w:rsidR="00C362F9" w:rsidRPr="00800F3F" w:rsidRDefault="00AA292F" w:rsidP="00456862">
      <w:pPr>
        <w:numPr>
          <w:ilvl w:val="0"/>
          <w:numId w:val="36"/>
        </w:numPr>
        <w:tabs>
          <w:tab w:val="left" w:pos="720"/>
          <w:tab w:val="left" w:pos="1080"/>
          <w:tab w:val="left" w:pos="1260"/>
          <w:tab w:val="left" w:pos="1620"/>
          <w:tab w:val="left" w:pos="1980"/>
        </w:tabs>
        <w:contextualSpacing/>
        <w:jc w:val="both"/>
        <w:rPr>
          <w:rFonts w:asciiTheme="minorHAnsi" w:hAnsiTheme="minorHAnsi" w:cstheme="minorHAnsi"/>
          <w:sz w:val="22"/>
          <w:szCs w:val="22"/>
        </w:rPr>
      </w:pPr>
      <w:proofErr w:type="gramStart"/>
      <w:r w:rsidRPr="00800F3F">
        <w:rPr>
          <w:rFonts w:asciiTheme="minorHAnsi" w:hAnsiTheme="minorHAnsi" w:cstheme="minorHAnsi"/>
          <w:sz w:val="22"/>
          <w:szCs w:val="22"/>
        </w:rPr>
        <w:t>In order to</w:t>
      </w:r>
      <w:proofErr w:type="gramEnd"/>
      <w:r w:rsidRPr="00800F3F">
        <w:rPr>
          <w:rFonts w:asciiTheme="minorHAnsi" w:hAnsiTheme="minorHAnsi" w:cstheme="minorHAnsi"/>
          <w:sz w:val="22"/>
          <w:szCs w:val="22"/>
        </w:rPr>
        <w:t xml:space="preserve"> maximize opportunities for a greater number of pr</w:t>
      </w:r>
      <w:r w:rsidR="00275ECA" w:rsidRPr="00800F3F">
        <w:rPr>
          <w:rFonts w:asciiTheme="minorHAnsi" w:hAnsiTheme="minorHAnsi" w:cstheme="minorHAnsi"/>
          <w:sz w:val="22"/>
          <w:szCs w:val="22"/>
        </w:rPr>
        <w:t>o</w:t>
      </w:r>
      <w:r w:rsidRPr="00800F3F">
        <w:rPr>
          <w:rFonts w:asciiTheme="minorHAnsi" w:hAnsiTheme="minorHAnsi" w:cstheme="minorHAnsi"/>
          <w:sz w:val="22"/>
          <w:szCs w:val="22"/>
        </w:rPr>
        <w:t xml:space="preserve">ducers in New Brunswick, </w:t>
      </w:r>
      <w:r w:rsidR="00CB1A7F" w:rsidRPr="00800F3F">
        <w:rPr>
          <w:rFonts w:asciiTheme="minorHAnsi" w:hAnsiTheme="minorHAnsi" w:cstheme="minorHAnsi"/>
          <w:sz w:val="22"/>
          <w:szCs w:val="22"/>
        </w:rPr>
        <w:t>THC reserves the right to determine how many development projects and applicant can submit, and/or receive funding for in a given timeframe</w:t>
      </w:r>
      <w:r w:rsidR="00394B53" w:rsidRPr="00800F3F">
        <w:rPr>
          <w:rFonts w:asciiTheme="minorHAnsi" w:hAnsiTheme="minorHAnsi" w:cstheme="minorHAnsi"/>
          <w:sz w:val="22"/>
          <w:szCs w:val="22"/>
        </w:rPr>
        <w:t>, unless otherwise determine</w:t>
      </w:r>
      <w:r w:rsidR="00CB1A7F" w:rsidRPr="00800F3F">
        <w:rPr>
          <w:rFonts w:asciiTheme="minorHAnsi" w:hAnsiTheme="minorHAnsi" w:cstheme="minorHAnsi"/>
          <w:sz w:val="22"/>
          <w:szCs w:val="22"/>
        </w:rPr>
        <w:t>d</w:t>
      </w:r>
      <w:r w:rsidR="00394B53" w:rsidRPr="00800F3F">
        <w:rPr>
          <w:rFonts w:asciiTheme="minorHAnsi" w:hAnsiTheme="minorHAnsi" w:cstheme="minorHAnsi"/>
          <w:sz w:val="22"/>
          <w:szCs w:val="22"/>
        </w:rPr>
        <w:t xml:space="preserve"> by THC</w:t>
      </w:r>
      <w:r w:rsidR="00C362F9" w:rsidRPr="00800F3F">
        <w:rPr>
          <w:rFonts w:asciiTheme="minorHAnsi" w:hAnsiTheme="minorHAnsi" w:cstheme="minorHAnsi"/>
          <w:sz w:val="22"/>
          <w:szCs w:val="22"/>
        </w:rPr>
        <w:t xml:space="preserve">. </w:t>
      </w:r>
      <w:r w:rsidR="00394B53" w:rsidRPr="00800F3F">
        <w:rPr>
          <w:rFonts w:asciiTheme="minorHAnsi" w:hAnsiTheme="minorHAnsi" w:cstheme="minorHAnsi"/>
          <w:sz w:val="22"/>
          <w:szCs w:val="22"/>
        </w:rPr>
        <w:t xml:space="preserve">  Production companies whose development applications have been deferred from a previous fiscal year </w:t>
      </w:r>
      <w:r w:rsidR="00CB1A7F" w:rsidRPr="00800F3F">
        <w:rPr>
          <w:rFonts w:asciiTheme="minorHAnsi" w:hAnsiTheme="minorHAnsi" w:cstheme="minorHAnsi"/>
          <w:sz w:val="22"/>
          <w:szCs w:val="22"/>
        </w:rPr>
        <w:t xml:space="preserve">due to budgetary constraints </w:t>
      </w:r>
      <w:r w:rsidR="00394B53" w:rsidRPr="00800F3F">
        <w:rPr>
          <w:rFonts w:asciiTheme="minorHAnsi" w:hAnsiTheme="minorHAnsi" w:cstheme="minorHAnsi"/>
          <w:sz w:val="22"/>
          <w:szCs w:val="22"/>
        </w:rPr>
        <w:t xml:space="preserve">may be entitled to </w:t>
      </w:r>
      <w:r w:rsidR="00CB1A7F" w:rsidRPr="00800F3F">
        <w:rPr>
          <w:rFonts w:asciiTheme="minorHAnsi" w:hAnsiTheme="minorHAnsi" w:cstheme="minorHAnsi"/>
          <w:sz w:val="22"/>
          <w:szCs w:val="22"/>
        </w:rPr>
        <w:t>priority assessment upon budget renewal at the beginning of the next fiscal year.</w:t>
      </w:r>
    </w:p>
    <w:p w14:paraId="081EAD35" w14:textId="77777777" w:rsidR="00AF4625" w:rsidRPr="002D2A0E" w:rsidRDefault="00AF4625" w:rsidP="00747B36">
      <w:pPr>
        <w:tabs>
          <w:tab w:val="left" w:pos="360"/>
          <w:tab w:val="left" w:pos="1080"/>
          <w:tab w:val="left" w:pos="1620"/>
          <w:tab w:val="left" w:pos="1980"/>
        </w:tabs>
        <w:contextualSpacing/>
        <w:rPr>
          <w:rFonts w:asciiTheme="minorHAnsi" w:hAnsiTheme="minorHAnsi" w:cstheme="minorHAnsi"/>
          <w:sz w:val="22"/>
          <w:szCs w:val="22"/>
        </w:rPr>
      </w:pPr>
    </w:p>
    <w:p w14:paraId="1BE784C7" w14:textId="77777777" w:rsidR="00AF4625" w:rsidRPr="002D2A0E" w:rsidRDefault="00D62276" w:rsidP="007E169B">
      <w:pPr>
        <w:tabs>
          <w:tab w:val="left" w:pos="360"/>
          <w:tab w:val="left" w:pos="1080"/>
          <w:tab w:val="left" w:pos="1620"/>
          <w:tab w:val="left" w:pos="1980"/>
        </w:tabs>
        <w:contextualSpacing/>
        <w:rPr>
          <w:rFonts w:asciiTheme="minorHAnsi" w:hAnsiTheme="minorHAnsi" w:cstheme="minorHAnsi"/>
          <w:sz w:val="22"/>
          <w:szCs w:val="22"/>
        </w:rPr>
      </w:pPr>
      <w:r w:rsidRPr="002D2A0E">
        <w:rPr>
          <w:rFonts w:asciiTheme="minorHAnsi" w:hAnsiTheme="minorHAnsi" w:cstheme="minorHAnsi"/>
          <w:sz w:val="22"/>
          <w:szCs w:val="22"/>
        </w:rPr>
        <w:t>THC</w:t>
      </w:r>
      <w:r w:rsidR="00AF4625" w:rsidRPr="002D2A0E">
        <w:rPr>
          <w:rFonts w:asciiTheme="minorHAnsi" w:hAnsiTheme="minorHAnsi" w:cstheme="minorHAnsi"/>
          <w:sz w:val="22"/>
          <w:szCs w:val="22"/>
        </w:rPr>
        <w:t xml:space="preserve"> will apportion its development funding as follows: </w:t>
      </w:r>
    </w:p>
    <w:p w14:paraId="1BDD7474" w14:textId="77777777" w:rsidR="00FF0407" w:rsidRPr="002D2A0E" w:rsidRDefault="00FF0407" w:rsidP="007E169B">
      <w:pPr>
        <w:tabs>
          <w:tab w:val="left" w:pos="360"/>
          <w:tab w:val="left" w:pos="1080"/>
          <w:tab w:val="left" w:pos="1620"/>
          <w:tab w:val="left" w:pos="1980"/>
        </w:tabs>
        <w:contextualSpacing/>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707"/>
        <w:gridCol w:w="2700"/>
      </w:tblGrid>
      <w:tr w:rsidR="00E30247" w:rsidRPr="002D2A0E" w14:paraId="38A74055" w14:textId="77777777" w:rsidTr="00D17C36">
        <w:trPr>
          <w:trHeight w:val="360"/>
          <w:jc w:val="center"/>
        </w:trPr>
        <w:tc>
          <w:tcPr>
            <w:tcW w:w="2970" w:type="dxa"/>
            <w:tcBorders>
              <w:top w:val="nil"/>
              <w:left w:val="nil"/>
            </w:tcBorders>
            <w:shd w:val="clear" w:color="auto" w:fill="auto"/>
          </w:tcPr>
          <w:p w14:paraId="19C9356C" w14:textId="77777777" w:rsidR="00AF4625" w:rsidRPr="002D2A0E" w:rsidRDefault="00AF4625" w:rsidP="00747B36">
            <w:pPr>
              <w:tabs>
                <w:tab w:val="left" w:pos="360"/>
                <w:tab w:val="left" w:pos="1080"/>
                <w:tab w:val="left" w:pos="1620"/>
                <w:tab w:val="left" w:pos="1980"/>
              </w:tabs>
              <w:contextualSpacing/>
              <w:rPr>
                <w:rFonts w:asciiTheme="minorHAnsi" w:hAnsiTheme="minorHAnsi" w:cstheme="minorHAnsi"/>
                <w:sz w:val="22"/>
                <w:szCs w:val="22"/>
              </w:rPr>
            </w:pPr>
          </w:p>
        </w:tc>
        <w:tc>
          <w:tcPr>
            <w:tcW w:w="2707" w:type="dxa"/>
            <w:tcBorders>
              <w:top w:val="single" w:sz="4" w:space="0" w:color="auto"/>
            </w:tcBorders>
            <w:shd w:val="clear" w:color="auto" w:fill="215868" w:themeFill="accent5" w:themeFillShade="80"/>
            <w:vAlign w:val="center"/>
          </w:tcPr>
          <w:p w14:paraId="57133B50" w14:textId="77777777" w:rsidR="00AF4625" w:rsidRPr="002D2A0E" w:rsidRDefault="00AF4625" w:rsidP="00E20543">
            <w:pPr>
              <w:tabs>
                <w:tab w:val="left" w:pos="360"/>
                <w:tab w:val="left" w:pos="1080"/>
                <w:tab w:val="left" w:pos="1620"/>
                <w:tab w:val="left" w:pos="1980"/>
              </w:tabs>
              <w:contextualSpacing/>
              <w:jc w:val="center"/>
              <w:rPr>
                <w:rFonts w:asciiTheme="minorHAnsi" w:hAnsiTheme="minorHAnsi" w:cstheme="minorHAnsi"/>
                <w:b/>
                <w:color w:val="FFFFFF" w:themeColor="background1"/>
                <w:sz w:val="22"/>
                <w:szCs w:val="22"/>
              </w:rPr>
            </w:pPr>
            <w:r w:rsidRPr="002D2A0E">
              <w:rPr>
                <w:rFonts w:asciiTheme="minorHAnsi" w:hAnsiTheme="minorHAnsi" w:cstheme="minorHAnsi"/>
                <w:b/>
                <w:color w:val="FFFFFF" w:themeColor="background1"/>
                <w:sz w:val="22"/>
                <w:szCs w:val="22"/>
              </w:rPr>
              <w:t>Feature films / Drama</w:t>
            </w:r>
          </w:p>
        </w:tc>
        <w:tc>
          <w:tcPr>
            <w:tcW w:w="2700" w:type="dxa"/>
            <w:tcBorders>
              <w:top w:val="single" w:sz="4" w:space="0" w:color="auto"/>
            </w:tcBorders>
            <w:shd w:val="clear" w:color="auto" w:fill="215868" w:themeFill="accent5" w:themeFillShade="80"/>
            <w:vAlign w:val="center"/>
          </w:tcPr>
          <w:p w14:paraId="17D7460E" w14:textId="77777777" w:rsidR="00AF4625" w:rsidRPr="002D2A0E" w:rsidRDefault="00AF4625" w:rsidP="00E20543">
            <w:pPr>
              <w:tabs>
                <w:tab w:val="left" w:pos="360"/>
                <w:tab w:val="left" w:pos="1080"/>
                <w:tab w:val="left" w:pos="1620"/>
                <w:tab w:val="left" w:pos="1980"/>
              </w:tabs>
              <w:contextualSpacing/>
              <w:jc w:val="center"/>
              <w:rPr>
                <w:rFonts w:asciiTheme="minorHAnsi" w:hAnsiTheme="minorHAnsi" w:cstheme="minorHAnsi"/>
                <w:b/>
                <w:color w:val="FFFFFF" w:themeColor="background1"/>
                <w:sz w:val="22"/>
                <w:szCs w:val="22"/>
              </w:rPr>
            </w:pPr>
            <w:r w:rsidRPr="002D2A0E">
              <w:rPr>
                <w:rFonts w:asciiTheme="minorHAnsi" w:hAnsiTheme="minorHAnsi" w:cstheme="minorHAnsi"/>
                <w:b/>
                <w:color w:val="FFFFFF" w:themeColor="background1"/>
                <w:sz w:val="22"/>
                <w:szCs w:val="22"/>
              </w:rPr>
              <w:t>All other genres</w:t>
            </w:r>
          </w:p>
        </w:tc>
      </w:tr>
      <w:tr w:rsidR="00AF4625" w:rsidRPr="002D2A0E" w14:paraId="41CBD5C0" w14:textId="77777777" w:rsidTr="007E169B">
        <w:trPr>
          <w:trHeight w:val="360"/>
          <w:jc w:val="center"/>
        </w:trPr>
        <w:tc>
          <w:tcPr>
            <w:tcW w:w="2970" w:type="dxa"/>
            <w:shd w:val="clear" w:color="auto" w:fill="auto"/>
            <w:vAlign w:val="center"/>
          </w:tcPr>
          <w:p w14:paraId="035BCE08" w14:textId="77777777" w:rsidR="00AF4625" w:rsidRPr="002D2A0E" w:rsidRDefault="00AF4625" w:rsidP="007E169B">
            <w:pPr>
              <w:tabs>
                <w:tab w:val="left" w:pos="360"/>
                <w:tab w:val="left" w:pos="1080"/>
                <w:tab w:val="left" w:pos="1620"/>
                <w:tab w:val="left" w:pos="1980"/>
              </w:tabs>
              <w:contextualSpacing/>
              <w:rPr>
                <w:rFonts w:asciiTheme="minorHAnsi" w:hAnsiTheme="minorHAnsi" w:cstheme="minorHAnsi"/>
                <w:sz w:val="22"/>
                <w:szCs w:val="22"/>
              </w:rPr>
            </w:pPr>
            <w:r w:rsidRPr="002D2A0E">
              <w:rPr>
                <w:rFonts w:asciiTheme="minorHAnsi" w:hAnsiTheme="minorHAnsi" w:cstheme="minorHAnsi"/>
                <w:sz w:val="22"/>
                <w:szCs w:val="22"/>
              </w:rPr>
              <w:t>First Draft</w:t>
            </w:r>
          </w:p>
        </w:tc>
        <w:tc>
          <w:tcPr>
            <w:tcW w:w="2707" w:type="dxa"/>
            <w:shd w:val="clear" w:color="auto" w:fill="auto"/>
            <w:vAlign w:val="center"/>
          </w:tcPr>
          <w:p w14:paraId="73FBB184" w14:textId="3828E66E" w:rsidR="00AF4625" w:rsidRPr="002D2A0E" w:rsidRDefault="00031FDC" w:rsidP="00031FDC">
            <w:pPr>
              <w:tabs>
                <w:tab w:val="left" w:pos="360"/>
                <w:tab w:val="left" w:pos="1080"/>
                <w:tab w:val="left" w:pos="1620"/>
                <w:tab w:val="left" w:pos="1980"/>
              </w:tabs>
              <w:contextualSpacing/>
              <w:jc w:val="right"/>
              <w:rPr>
                <w:rFonts w:asciiTheme="minorHAnsi" w:hAnsiTheme="minorHAnsi" w:cstheme="minorHAnsi"/>
                <w:sz w:val="22"/>
                <w:szCs w:val="22"/>
              </w:rPr>
            </w:pPr>
            <w:r w:rsidRPr="002D2A0E">
              <w:rPr>
                <w:rFonts w:asciiTheme="minorHAnsi" w:hAnsiTheme="minorHAnsi" w:cstheme="minorHAnsi"/>
                <w:sz w:val="22"/>
                <w:szCs w:val="22"/>
              </w:rPr>
              <w:t xml:space="preserve">$0 - </w:t>
            </w:r>
            <w:r w:rsidR="00AF4625" w:rsidRPr="002D2A0E">
              <w:rPr>
                <w:rFonts w:asciiTheme="minorHAnsi" w:hAnsiTheme="minorHAnsi" w:cstheme="minorHAnsi"/>
                <w:sz w:val="22"/>
                <w:szCs w:val="22"/>
              </w:rPr>
              <w:t>$</w:t>
            </w:r>
            <w:r w:rsidRPr="002D2A0E">
              <w:rPr>
                <w:rFonts w:asciiTheme="minorHAnsi" w:hAnsiTheme="minorHAnsi" w:cstheme="minorHAnsi"/>
                <w:sz w:val="22"/>
                <w:szCs w:val="22"/>
              </w:rPr>
              <w:t>5</w:t>
            </w:r>
            <w:r w:rsidR="00394B53" w:rsidRPr="002D2A0E">
              <w:rPr>
                <w:rFonts w:asciiTheme="minorHAnsi" w:hAnsiTheme="minorHAnsi" w:cstheme="minorHAnsi"/>
                <w:sz w:val="22"/>
                <w:szCs w:val="22"/>
              </w:rPr>
              <w:t>0</w:t>
            </w:r>
            <w:r w:rsidR="00AF4625" w:rsidRPr="002D2A0E">
              <w:rPr>
                <w:rFonts w:asciiTheme="minorHAnsi" w:hAnsiTheme="minorHAnsi" w:cstheme="minorHAnsi"/>
                <w:sz w:val="22"/>
                <w:szCs w:val="22"/>
              </w:rPr>
              <w:t>,000</w:t>
            </w:r>
          </w:p>
        </w:tc>
        <w:tc>
          <w:tcPr>
            <w:tcW w:w="2700" w:type="dxa"/>
            <w:shd w:val="clear" w:color="auto" w:fill="auto"/>
            <w:vAlign w:val="center"/>
          </w:tcPr>
          <w:p w14:paraId="19D60007" w14:textId="141CE9A6" w:rsidR="00AF4625" w:rsidRPr="002D2A0E" w:rsidRDefault="00031FDC" w:rsidP="0088203D">
            <w:pPr>
              <w:tabs>
                <w:tab w:val="left" w:pos="360"/>
                <w:tab w:val="left" w:pos="1080"/>
                <w:tab w:val="left" w:pos="1620"/>
                <w:tab w:val="left" w:pos="1980"/>
              </w:tabs>
              <w:contextualSpacing/>
              <w:jc w:val="right"/>
              <w:rPr>
                <w:rFonts w:asciiTheme="minorHAnsi" w:hAnsiTheme="minorHAnsi" w:cstheme="minorHAnsi"/>
                <w:sz w:val="22"/>
                <w:szCs w:val="22"/>
              </w:rPr>
            </w:pPr>
            <w:r w:rsidRPr="002D2A0E">
              <w:rPr>
                <w:rFonts w:asciiTheme="minorHAnsi" w:hAnsiTheme="minorHAnsi" w:cstheme="minorHAnsi"/>
                <w:sz w:val="22"/>
                <w:szCs w:val="22"/>
              </w:rPr>
              <w:t>$</w:t>
            </w:r>
            <w:r w:rsidR="00AF4625" w:rsidRPr="002D2A0E">
              <w:rPr>
                <w:rFonts w:asciiTheme="minorHAnsi" w:hAnsiTheme="minorHAnsi" w:cstheme="minorHAnsi"/>
                <w:sz w:val="22"/>
                <w:szCs w:val="22"/>
              </w:rPr>
              <w:t>0 - $5</w:t>
            </w:r>
            <w:r w:rsidR="00394B53" w:rsidRPr="002D2A0E">
              <w:rPr>
                <w:rFonts w:asciiTheme="minorHAnsi" w:hAnsiTheme="minorHAnsi" w:cstheme="minorHAnsi"/>
                <w:sz w:val="22"/>
                <w:szCs w:val="22"/>
              </w:rPr>
              <w:t>0</w:t>
            </w:r>
            <w:r w:rsidR="00AF4625" w:rsidRPr="002D2A0E">
              <w:rPr>
                <w:rFonts w:asciiTheme="minorHAnsi" w:hAnsiTheme="minorHAnsi" w:cstheme="minorHAnsi"/>
                <w:sz w:val="22"/>
                <w:szCs w:val="22"/>
              </w:rPr>
              <w:t>,000</w:t>
            </w:r>
          </w:p>
        </w:tc>
      </w:tr>
      <w:tr w:rsidR="00C362F9" w:rsidRPr="002D2A0E" w14:paraId="4F420ECA" w14:textId="77777777" w:rsidTr="007E169B">
        <w:trPr>
          <w:trHeight w:val="360"/>
          <w:jc w:val="center"/>
        </w:trPr>
        <w:tc>
          <w:tcPr>
            <w:tcW w:w="2970" w:type="dxa"/>
            <w:shd w:val="clear" w:color="auto" w:fill="auto"/>
            <w:vAlign w:val="center"/>
          </w:tcPr>
          <w:p w14:paraId="43D3EBFC" w14:textId="77777777" w:rsidR="00C362F9" w:rsidRPr="002D2A0E" w:rsidRDefault="00C362F9" w:rsidP="007E169B">
            <w:pPr>
              <w:tabs>
                <w:tab w:val="left" w:pos="360"/>
                <w:tab w:val="left" w:pos="1080"/>
                <w:tab w:val="left" w:pos="1620"/>
                <w:tab w:val="left" w:pos="1980"/>
              </w:tabs>
              <w:contextualSpacing/>
              <w:rPr>
                <w:rFonts w:asciiTheme="minorHAnsi" w:hAnsiTheme="minorHAnsi" w:cstheme="minorHAnsi"/>
                <w:sz w:val="22"/>
                <w:szCs w:val="22"/>
              </w:rPr>
            </w:pPr>
            <w:r w:rsidRPr="002D2A0E">
              <w:rPr>
                <w:rFonts w:asciiTheme="minorHAnsi" w:hAnsiTheme="minorHAnsi" w:cstheme="minorHAnsi"/>
                <w:sz w:val="22"/>
                <w:szCs w:val="22"/>
              </w:rPr>
              <w:t>Second Draft</w:t>
            </w:r>
          </w:p>
        </w:tc>
        <w:tc>
          <w:tcPr>
            <w:tcW w:w="2707" w:type="dxa"/>
            <w:shd w:val="clear" w:color="auto" w:fill="auto"/>
            <w:vAlign w:val="center"/>
          </w:tcPr>
          <w:p w14:paraId="3410F618" w14:textId="343C370F" w:rsidR="00C362F9" w:rsidRPr="002D2A0E" w:rsidRDefault="00C362F9" w:rsidP="0088203D">
            <w:pPr>
              <w:tabs>
                <w:tab w:val="left" w:pos="360"/>
                <w:tab w:val="left" w:pos="1080"/>
                <w:tab w:val="left" w:pos="1620"/>
                <w:tab w:val="left" w:pos="1980"/>
              </w:tabs>
              <w:contextualSpacing/>
              <w:jc w:val="right"/>
              <w:rPr>
                <w:rFonts w:asciiTheme="minorHAnsi" w:hAnsiTheme="minorHAnsi" w:cstheme="minorHAnsi"/>
                <w:sz w:val="22"/>
                <w:szCs w:val="22"/>
              </w:rPr>
            </w:pPr>
            <w:r w:rsidRPr="002D2A0E">
              <w:rPr>
                <w:rFonts w:asciiTheme="minorHAnsi" w:hAnsiTheme="minorHAnsi" w:cstheme="minorHAnsi"/>
                <w:sz w:val="22"/>
                <w:szCs w:val="22"/>
              </w:rPr>
              <w:t>$0 - $5</w:t>
            </w:r>
            <w:r w:rsidR="00394B53" w:rsidRPr="002D2A0E">
              <w:rPr>
                <w:rFonts w:asciiTheme="minorHAnsi" w:hAnsiTheme="minorHAnsi" w:cstheme="minorHAnsi"/>
                <w:sz w:val="22"/>
                <w:szCs w:val="22"/>
              </w:rPr>
              <w:t>0</w:t>
            </w:r>
            <w:r w:rsidRPr="002D2A0E">
              <w:rPr>
                <w:rFonts w:asciiTheme="minorHAnsi" w:hAnsiTheme="minorHAnsi" w:cstheme="minorHAnsi"/>
                <w:sz w:val="22"/>
                <w:szCs w:val="22"/>
              </w:rPr>
              <w:t>,000</w:t>
            </w:r>
          </w:p>
        </w:tc>
        <w:tc>
          <w:tcPr>
            <w:tcW w:w="2700" w:type="dxa"/>
            <w:shd w:val="clear" w:color="auto" w:fill="auto"/>
            <w:vAlign w:val="center"/>
          </w:tcPr>
          <w:p w14:paraId="09BDBE81" w14:textId="77777777" w:rsidR="00C362F9" w:rsidRPr="002D2A0E" w:rsidRDefault="00C362F9" w:rsidP="0088203D">
            <w:pPr>
              <w:tabs>
                <w:tab w:val="left" w:pos="360"/>
                <w:tab w:val="left" w:pos="1080"/>
                <w:tab w:val="left" w:pos="1620"/>
                <w:tab w:val="left" w:pos="1980"/>
              </w:tabs>
              <w:contextualSpacing/>
              <w:jc w:val="right"/>
              <w:rPr>
                <w:rFonts w:asciiTheme="minorHAnsi" w:hAnsiTheme="minorHAnsi" w:cstheme="minorHAnsi"/>
                <w:sz w:val="22"/>
                <w:szCs w:val="22"/>
              </w:rPr>
            </w:pPr>
          </w:p>
        </w:tc>
      </w:tr>
      <w:tr w:rsidR="00AF4625" w:rsidRPr="002D2A0E" w14:paraId="2F2C10F1" w14:textId="77777777" w:rsidTr="007E169B">
        <w:trPr>
          <w:trHeight w:val="360"/>
          <w:jc w:val="center"/>
        </w:trPr>
        <w:tc>
          <w:tcPr>
            <w:tcW w:w="2970" w:type="dxa"/>
            <w:shd w:val="clear" w:color="auto" w:fill="auto"/>
            <w:vAlign w:val="center"/>
          </w:tcPr>
          <w:p w14:paraId="343E3081" w14:textId="77777777" w:rsidR="00AF4625" w:rsidRPr="002D2A0E" w:rsidRDefault="00AF4625" w:rsidP="007E169B">
            <w:pPr>
              <w:tabs>
                <w:tab w:val="left" w:pos="360"/>
                <w:tab w:val="left" w:pos="1080"/>
                <w:tab w:val="left" w:pos="1620"/>
                <w:tab w:val="left" w:pos="1980"/>
              </w:tabs>
              <w:contextualSpacing/>
              <w:rPr>
                <w:rFonts w:asciiTheme="minorHAnsi" w:hAnsiTheme="minorHAnsi" w:cstheme="minorHAnsi"/>
                <w:sz w:val="22"/>
                <w:szCs w:val="22"/>
              </w:rPr>
            </w:pPr>
            <w:r w:rsidRPr="002D2A0E">
              <w:rPr>
                <w:rFonts w:asciiTheme="minorHAnsi" w:hAnsiTheme="minorHAnsi" w:cstheme="minorHAnsi"/>
                <w:sz w:val="22"/>
                <w:szCs w:val="22"/>
              </w:rPr>
              <w:t>Final Draft/Packaging</w:t>
            </w:r>
          </w:p>
        </w:tc>
        <w:tc>
          <w:tcPr>
            <w:tcW w:w="2707" w:type="dxa"/>
            <w:shd w:val="clear" w:color="auto" w:fill="auto"/>
            <w:vAlign w:val="center"/>
          </w:tcPr>
          <w:p w14:paraId="50D78587" w14:textId="2BED466C" w:rsidR="00AF4625" w:rsidRPr="002D2A0E" w:rsidRDefault="00AF4625" w:rsidP="0088203D">
            <w:pPr>
              <w:tabs>
                <w:tab w:val="left" w:pos="360"/>
                <w:tab w:val="left" w:pos="1080"/>
                <w:tab w:val="left" w:pos="1620"/>
                <w:tab w:val="left" w:pos="1980"/>
              </w:tabs>
              <w:contextualSpacing/>
              <w:jc w:val="right"/>
              <w:rPr>
                <w:rFonts w:asciiTheme="minorHAnsi" w:hAnsiTheme="minorHAnsi" w:cstheme="minorHAnsi"/>
                <w:sz w:val="22"/>
                <w:szCs w:val="22"/>
              </w:rPr>
            </w:pPr>
            <w:r w:rsidRPr="002D2A0E">
              <w:rPr>
                <w:rFonts w:asciiTheme="minorHAnsi" w:hAnsiTheme="minorHAnsi" w:cstheme="minorHAnsi"/>
                <w:sz w:val="22"/>
                <w:szCs w:val="22"/>
              </w:rPr>
              <w:t>$</w:t>
            </w:r>
            <w:r w:rsidR="00394B53" w:rsidRPr="002D2A0E">
              <w:rPr>
                <w:rFonts w:asciiTheme="minorHAnsi" w:hAnsiTheme="minorHAnsi" w:cstheme="minorHAnsi"/>
                <w:sz w:val="22"/>
                <w:szCs w:val="22"/>
              </w:rPr>
              <w:t>4</w:t>
            </w:r>
            <w:r w:rsidRPr="002D2A0E">
              <w:rPr>
                <w:rFonts w:asciiTheme="minorHAnsi" w:hAnsiTheme="minorHAnsi" w:cstheme="minorHAnsi"/>
                <w:sz w:val="22"/>
                <w:szCs w:val="22"/>
              </w:rPr>
              <w:t>0,000 - $</w:t>
            </w:r>
            <w:r w:rsidR="00394B53" w:rsidRPr="002D2A0E">
              <w:rPr>
                <w:rFonts w:asciiTheme="minorHAnsi" w:hAnsiTheme="minorHAnsi" w:cstheme="minorHAnsi"/>
                <w:sz w:val="22"/>
                <w:szCs w:val="22"/>
              </w:rPr>
              <w:t>6</w:t>
            </w:r>
            <w:r w:rsidRPr="002D2A0E">
              <w:rPr>
                <w:rFonts w:asciiTheme="minorHAnsi" w:hAnsiTheme="minorHAnsi" w:cstheme="minorHAnsi"/>
                <w:sz w:val="22"/>
                <w:szCs w:val="22"/>
              </w:rPr>
              <w:t>0,000</w:t>
            </w:r>
          </w:p>
        </w:tc>
        <w:tc>
          <w:tcPr>
            <w:tcW w:w="2700" w:type="dxa"/>
            <w:shd w:val="clear" w:color="auto" w:fill="auto"/>
            <w:vAlign w:val="center"/>
          </w:tcPr>
          <w:p w14:paraId="772A5C83" w14:textId="77777777" w:rsidR="00AF4625" w:rsidRPr="002D2A0E" w:rsidRDefault="00AF4625" w:rsidP="0088203D">
            <w:pPr>
              <w:tabs>
                <w:tab w:val="left" w:pos="360"/>
                <w:tab w:val="left" w:pos="1080"/>
                <w:tab w:val="left" w:pos="1620"/>
                <w:tab w:val="left" w:pos="1980"/>
              </w:tabs>
              <w:contextualSpacing/>
              <w:jc w:val="right"/>
              <w:rPr>
                <w:rFonts w:asciiTheme="minorHAnsi" w:hAnsiTheme="minorHAnsi" w:cstheme="minorHAnsi"/>
                <w:sz w:val="22"/>
                <w:szCs w:val="22"/>
              </w:rPr>
            </w:pPr>
          </w:p>
        </w:tc>
      </w:tr>
      <w:tr w:rsidR="00131707" w:rsidRPr="002D2A0E" w14:paraId="1D67E422" w14:textId="77777777" w:rsidTr="007E169B">
        <w:trPr>
          <w:trHeight w:val="360"/>
          <w:jc w:val="center"/>
        </w:trPr>
        <w:tc>
          <w:tcPr>
            <w:tcW w:w="2970" w:type="dxa"/>
            <w:shd w:val="clear" w:color="auto" w:fill="auto"/>
            <w:vAlign w:val="center"/>
          </w:tcPr>
          <w:p w14:paraId="4892B110" w14:textId="77777777" w:rsidR="00131707" w:rsidRPr="002D2A0E" w:rsidRDefault="00131707" w:rsidP="007E169B">
            <w:pPr>
              <w:tabs>
                <w:tab w:val="left" w:pos="360"/>
                <w:tab w:val="left" w:pos="1080"/>
                <w:tab w:val="left" w:pos="1620"/>
                <w:tab w:val="left" w:pos="1980"/>
              </w:tabs>
              <w:contextualSpacing/>
              <w:rPr>
                <w:rFonts w:asciiTheme="minorHAnsi" w:hAnsiTheme="minorHAnsi" w:cstheme="minorHAnsi"/>
                <w:sz w:val="22"/>
                <w:szCs w:val="22"/>
              </w:rPr>
            </w:pPr>
            <w:r w:rsidRPr="002D2A0E">
              <w:rPr>
                <w:rFonts w:asciiTheme="minorHAnsi" w:hAnsiTheme="minorHAnsi" w:cstheme="minorHAnsi"/>
                <w:sz w:val="22"/>
                <w:szCs w:val="22"/>
              </w:rPr>
              <w:t>Total</w:t>
            </w:r>
          </w:p>
        </w:tc>
        <w:tc>
          <w:tcPr>
            <w:tcW w:w="2707" w:type="dxa"/>
            <w:shd w:val="clear" w:color="auto" w:fill="auto"/>
            <w:vAlign w:val="center"/>
          </w:tcPr>
          <w:p w14:paraId="3E9F7F8A" w14:textId="48B362D8" w:rsidR="00131707" w:rsidRPr="002D2A0E" w:rsidRDefault="00131707" w:rsidP="0088203D">
            <w:pPr>
              <w:tabs>
                <w:tab w:val="left" w:pos="360"/>
                <w:tab w:val="left" w:pos="1080"/>
                <w:tab w:val="left" w:pos="1620"/>
                <w:tab w:val="left" w:pos="1980"/>
              </w:tabs>
              <w:contextualSpacing/>
              <w:jc w:val="right"/>
              <w:rPr>
                <w:rFonts w:asciiTheme="minorHAnsi" w:hAnsiTheme="minorHAnsi" w:cstheme="minorHAnsi"/>
                <w:sz w:val="22"/>
                <w:szCs w:val="22"/>
              </w:rPr>
            </w:pPr>
            <w:r w:rsidRPr="002D2A0E">
              <w:rPr>
                <w:rFonts w:asciiTheme="minorHAnsi" w:hAnsiTheme="minorHAnsi" w:cstheme="minorHAnsi"/>
                <w:sz w:val="22"/>
                <w:szCs w:val="22"/>
              </w:rPr>
              <w:t>$</w:t>
            </w:r>
            <w:r w:rsidR="00394B53" w:rsidRPr="002D2A0E">
              <w:rPr>
                <w:rFonts w:asciiTheme="minorHAnsi" w:hAnsiTheme="minorHAnsi" w:cstheme="minorHAnsi"/>
                <w:sz w:val="22"/>
                <w:szCs w:val="22"/>
              </w:rPr>
              <w:t>12</w:t>
            </w:r>
            <w:r w:rsidRPr="002D2A0E">
              <w:rPr>
                <w:rFonts w:asciiTheme="minorHAnsi" w:hAnsiTheme="minorHAnsi" w:cstheme="minorHAnsi"/>
                <w:sz w:val="22"/>
                <w:szCs w:val="22"/>
              </w:rPr>
              <w:t>0,000 (maximum)</w:t>
            </w:r>
          </w:p>
        </w:tc>
        <w:tc>
          <w:tcPr>
            <w:tcW w:w="2700" w:type="dxa"/>
            <w:shd w:val="clear" w:color="auto" w:fill="auto"/>
            <w:vAlign w:val="center"/>
          </w:tcPr>
          <w:p w14:paraId="07ECAAFA" w14:textId="24E3C87F" w:rsidR="00131707" w:rsidRPr="002D2A0E" w:rsidRDefault="00131707" w:rsidP="0088203D">
            <w:pPr>
              <w:tabs>
                <w:tab w:val="left" w:pos="360"/>
                <w:tab w:val="left" w:pos="1080"/>
                <w:tab w:val="left" w:pos="1620"/>
                <w:tab w:val="left" w:pos="1980"/>
              </w:tabs>
              <w:contextualSpacing/>
              <w:jc w:val="right"/>
              <w:rPr>
                <w:rFonts w:asciiTheme="minorHAnsi" w:hAnsiTheme="minorHAnsi" w:cstheme="minorHAnsi"/>
                <w:sz w:val="22"/>
                <w:szCs w:val="22"/>
              </w:rPr>
            </w:pPr>
            <w:r w:rsidRPr="002D2A0E">
              <w:rPr>
                <w:rFonts w:asciiTheme="minorHAnsi" w:hAnsiTheme="minorHAnsi" w:cstheme="minorHAnsi"/>
                <w:sz w:val="22"/>
                <w:szCs w:val="22"/>
              </w:rPr>
              <w:t>$5</w:t>
            </w:r>
            <w:r w:rsidR="00394B53" w:rsidRPr="002D2A0E">
              <w:rPr>
                <w:rFonts w:asciiTheme="minorHAnsi" w:hAnsiTheme="minorHAnsi" w:cstheme="minorHAnsi"/>
                <w:sz w:val="22"/>
                <w:szCs w:val="22"/>
              </w:rPr>
              <w:t>0</w:t>
            </w:r>
            <w:r w:rsidRPr="002D2A0E">
              <w:rPr>
                <w:rFonts w:asciiTheme="minorHAnsi" w:hAnsiTheme="minorHAnsi" w:cstheme="minorHAnsi"/>
                <w:sz w:val="22"/>
                <w:szCs w:val="22"/>
              </w:rPr>
              <w:t>,000 (maximum)</w:t>
            </w:r>
          </w:p>
        </w:tc>
      </w:tr>
    </w:tbl>
    <w:p w14:paraId="35A79F61" w14:textId="77777777" w:rsidR="00AF4625" w:rsidRPr="002D2A0E" w:rsidRDefault="00AF4625" w:rsidP="00747B36">
      <w:pPr>
        <w:contextualSpacing/>
        <w:rPr>
          <w:rFonts w:asciiTheme="minorHAnsi" w:hAnsiTheme="minorHAnsi" w:cstheme="minorHAnsi"/>
          <w:sz w:val="22"/>
          <w:szCs w:val="22"/>
        </w:rPr>
      </w:pPr>
    </w:p>
    <w:p w14:paraId="7A9A1A76" w14:textId="77777777" w:rsidR="00AF4625" w:rsidRPr="002D2A0E" w:rsidRDefault="00AF4625" w:rsidP="00456862">
      <w:pPr>
        <w:contextualSpacing/>
        <w:jc w:val="both"/>
        <w:rPr>
          <w:rFonts w:asciiTheme="minorHAnsi" w:hAnsiTheme="minorHAnsi" w:cstheme="minorHAnsi"/>
          <w:b/>
          <w:sz w:val="22"/>
          <w:szCs w:val="22"/>
        </w:rPr>
      </w:pPr>
      <w:r w:rsidRPr="002D2A0E">
        <w:rPr>
          <w:rFonts w:asciiTheme="minorHAnsi" w:hAnsiTheme="minorHAnsi" w:cstheme="minorHAnsi"/>
          <w:b/>
          <w:sz w:val="22"/>
          <w:szCs w:val="22"/>
        </w:rPr>
        <w:t>Disbursement</w:t>
      </w:r>
      <w:r w:rsidR="00E20543" w:rsidRPr="002D2A0E">
        <w:rPr>
          <w:rFonts w:asciiTheme="minorHAnsi" w:hAnsiTheme="minorHAnsi" w:cstheme="minorHAnsi"/>
          <w:b/>
          <w:sz w:val="22"/>
          <w:szCs w:val="22"/>
        </w:rPr>
        <w:t>:</w:t>
      </w:r>
    </w:p>
    <w:p w14:paraId="04F612FD" w14:textId="77777777" w:rsidR="00AF4625" w:rsidRPr="002D2A0E" w:rsidRDefault="00AF4625" w:rsidP="00456862">
      <w:pPr>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Approved funding support will be issued </w:t>
      </w:r>
      <w:r w:rsidR="007313AE" w:rsidRPr="002D2A0E">
        <w:rPr>
          <w:rFonts w:asciiTheme="minorHAnsi" w:hAnsiTheme="minorHAnsi" w:cstheme="minorHAnsi"/>
          <w:sz w:val="22"/>
          <w:szCs w:val="22"/>
        </w:rPr>
        <w:t xml:space="preserve">at </w:t>
      </w:r>
      <w:r w:rsidR="00031FDC" w:rsidRPr="002D2A0E">
        <w:rPr>
          <w:rFonts w:asciiTheme="minorHAnsi" w:hAnsiTheme="minorHAnsi" w:cstheme="minorHAnsi"/>
          <w:sz w:val="22"/>
          <w:szCs w:val="22"/>
        </w:rPr>
        <w:t>8</w:t>
      </w:r>
      <w:r w:rsidRPr="002D2A0E">
        <w:rPr>
          <w:rFonts w:asciiTheme="minorHAnsi" w:hAnsiTheme="minorHAnsi" w:cstheme="minorHAnsi"/>
          <w:sz w:val="22"/>
          <w:szCs w:val="22"/>
        </w:rPr>
        <w:t xml:space="preserve">0% </w:t>
      </w:r>
      <w:r w:rsidR="00031FDC" w:rsidRPr="002D2A0E">
        <w:rPr>
          <w:rFonts w:asciiTheme="minorHAnsi" w:hAnsiTheme="minorHAnsi" w:cstheme="minorHAnsi"/>
          <w:sz w:val="22"/>
          <w:szCs w:val="22"/>
        </w:rPr>
        <w:t>upfront and 2</w:t>
      </w:r>
      <w:r w:rsidRPr="002D2A0E">
        <w:rPr>
          <w:rFonts w:asciiTheme="minorHAnsi" w:hAnsiTheme="minorHAnsi" w:cstheme="minorHAnsi"/>
          <w:sz w:val="22"/>
          <w:szCs w:val="22"/>
        </w:rPr>
        <w:t xml:space="preserve">0% upon </w:t>
      </w:r>
      <w:r w:rsidR="007313AE" w:rsidRPr="002D2A0E">
        <w:rPr>
          <w:rFonts w:asciiTheme="minorHAnsi" w:hAnsiTheme="minorHAnsi" w:cstheme="minorHAnsi"/>
          <w:sz w:val="22"/>
          <w:szCs w:val="22"/>
        </w:rPr>
        <w:t xml:space="preserve">project </w:t>
      </w:r>
      <w:r w:rsidRPr="002D2A0E">
        <w:rPr>
          <w:rFonts w:asciiTheme="minorHAnsi" w:hAnsiTheme="minorHAnsi" w:cstheme="minorHAnsi"/>
          <w:sz w:val="22"/>
          <w:szCs w:val="22"/>
        </w:rPr>
        <w:t xml:space="preserve">completion. </w:t>
      </w:r>
      <w:r w:rsidR="007313AE" w:rsidRPr="002D2A0E">
        <w:rPr>
          <w:rFonts w:asciiTheme="minorHAnsi" w:hAnsiTheme="minorHAnsi" w:cstheme="minorHAnsi"/>
          <w:sz w:val="22"/>
          <w:szCs w:val="22"/>
        </w:rPr>
        <w:t xml:space="preserve"> </w:t>
      </w:r>
      <w:r w:rsidRPr="002D2A0E">
        <w:rPr>
          <w:rFonts w:asciiTheme="minorHAnsi" w:hAnsiTheme="minorHAnsi" w:cstheme="minorHAnsi"/>
          <w:sz w:val="22"/>
          <w:szCs w:val="22"/>
        </w:rPr>
        <w:t xml:space="preserve">Funding can be </w:t>
      </w:r>
      <w:r w:rsidR="007313AE" w:rsidRPr="002D2A0E">
        <w:rPr>
          <w:rFonts w:asciiTheme="minorHAnsi" w:hAnsiTheme="minorHAnsi" w:cstheme="minorHAnsi"/>
          <w:sz w:val="22"/>
          <w:szCs w:val="22"/>
        </w:rPr>
        <w:t>disbursed</w:t>
      </w:r>
      <w:r w:rsidRPr="002D2A0E">
        <w:rPr>
          <w:rFonts w:asciiTheme="minorHAnsi" w:hAnsiTheme="minorHAnsi" w:cstheme="minorHAnsi"/>
          <w:sz w:val="22"/>
          <w:szCs w:val="22"/>
        </w:rPr>
        <w:t xml:space="preserve"> over up</w:t>
      </w:r>
      <w:r w:rsidR="00031FDC" w:rsidRPr="002D2A0E">
        <w:rPr>
          <w:rFonts w:asciiTheme="minorHAnsi" w:hAnsiTheme="minorHAnsi" w:cstheme="minorHAnsi"/>
          <w:sz w:val="22"/>
          <w:szCs w:val="22"/>
        </w:rPr>
        <w:t xml:space="preserve"> to three phases of development.</w:t>
      </w:r>
    </w:p>
    <w:p w14:paraId="6F431999" w14:textId="77777777" w:rsidR="00AE306D" w:rsidRPr="002D2A0E" w:rsidRDefault="00AE306D" w:rsidP="00456862">
      <w:pPr>
        <w:contextualSpacing/>
        <w:jc w:val="both"/>
        <w:rPr>
          <w:rFonts w:asciiTheme="minorHAnsi" w:hAnsiTheme="minorHAnsi" w:cstheme="minorHAnsi"/>
          <w:sz w:val="22"/>
          <w:szCs w:val="22"/>
        </w:rPr>
      </w:pPr>
    </w:p>
    <w:p w14:paraId="7C39EA6E" w14:textId="77777777" w:rsidR="00AE306D" w:rsidRPr="002D2A0E" w:rsidRDefault="00AE306D" w:rsidP="00456862">
      <w:pPr>
        <w:contextualSpacing/>
        <w:jc w:val="both"/>
        <w:rPr>
          <w:rFonts w:asciiTheme="minorHAnsi" w:hAnsiTheme="minorHAnsi" w:cstheme="minorHAnsi"/>
          <w:sz w:val="22"/>
          <w:szCs w:val="22"/>
        </w:rPr>
      </w:pPr>
      <w:r w:rsidRPr="002D2A0E">
        <w:rPr>
          <w:rFonts w:asciiTheme="minorHAnsi" w:hAnsiTheme="minorHAnsi" w:cstheme="minorHAnsi"/>
          <w:sz w:val="22"/>
          <w:szCs w:val="22"/>
        </w:rPr>
        <w:t>To receive the second and final payment of this repayable financial contribution, the claim must be supported by:</w:t>
      </w:r>
    </w:p>
    <w:p w14:paraId="54E374DF" w14:textId="77777777" w:rsidR="00AE306D" w:rsidRPr="002D2A0E" w:rsidRDefault="00E20543" w:rsidP="00456862">
      <w:pPr>
        <w:numPr>
          <w:ilvl w:val="0"/>
          <w:numId w:val="33"/>
        </w:numPr>
        <w:contextualSpacing/>
        <w:jc w:val="both"/>
        <w:rPr>
          <w:rFonts w:asciiTheme="minorHAnsi" w:hAnsiTheme="minorHAnsi" w:cstheme="minorHAnsi"/>
          <w:sz w:val="22"/>
          <w:szCs w:val="22"/>
        </w:rPr>
      </w:pPr>
      <w:proofErr w:type="gramStart"/>
      <w:r w:rsidRPr="002D2A0E">
        <w:rPr>
          <w:rFonts w:asciiTheme="minorHAnsi" w:hAnsiTheme="minorHAnsi" w:cstheme="minorHAnsi"/>
          <w:sz w:val="22"/>
          <w:szCs w:val="22"/>
        </w:rPr>
        <w:t>A</w:t>
      </w:r>
      <w:r w:rsidR="00AE306D" w:rsidRPr="002D2A0E">
        <w:rPr>
          <w:rFonts w:asciiTheme="minorHAnsi" w:hAnsiTheme="minorHAnsi" w:cstheme="minorHAnsi"/>
          <w:sz w:val="22"/>
          <w:szCs w:val="22"/>
        </w:rPr>
        <w:t>n uncertified final cost report,</w:t>
      </w:r>
      <w:proofErr w:type="gramEnd"/>
      <w:r w:rsidR="00AE306D" w:rsidRPr="002D2A0E">
        <w:rPr>
          <w:rFonts w:asciiTheme="minorHAnsi" w:hAnsiTheme="minorHAnsi" w:cstheme="minorHAnsi"/>
          <w:sz w:val="22"/>
          <w:szCs w:val="22"/>
        </w:rPr>
        <w:t xml:space="preserve"> supported by an Affidavit (available on the Department website).</w:t>
      </w:r>
    </w:p>
    <w:p w14:paraId="3507730B" w14:textId="77777777" w:rsidR="00B004B1" w:rsidRPr="002D2A0E" w:rsidRDefault="00B004B1" w:rsidP="00456862">
      <w:pPr>
        <w:tabs>
          <w:tab w:val="left" w:pos="360"/>
          <w:tab w:val="left" w:pos="720"/>
          <w:tab w:val="left" w:pos="1260"/>
          <w:tab w:val="left" w:pos="1620"/>
          <w:tab w:val="left" w:pos="1980"/>
        </w:tabs>
        <w:contextualSpacing/>
        <w:jc w:val="both"/>
        <w:rPr>
          <w:rFonts w:asciiTheme="minorHAnsi" w:hAnsiTheme="minorHAnsi" w:cstheme="minorHAnsi"/>
          <w:sz w:val="22"/>
          <w:szCs w:val="22"/>
        </w:rPr>
      </w:pPr>
    </w:p>
    <w:p w14:paraId="79D53347" w14:textId="754ABC67" w:rsidR="00B004B1" w:rsidRPr="002D2A0E" w:rsidRDefault="005C7525" w:rsidP="00456862">
      <w:pPr>
        <w:tabs>
          <w:tab w:val="left" w:pos="360"/>
          <w:tab w:val="left" w:pos="720"/>
          <w:tab w:val="left" w:pos="1260"/>
          <w:tab w:val="left" w:pos="1620"/>
          <w:tab w:val="left" w:pos="1980"/>
        </w:tabs>
        <w:contextualSpacing/>
        <w:jc w:val="both"/>
        <w:rPr>
          <w:rFonts w:asciiTheme="minorHAnsi" w:hAnsiTheme="minorHAnsi" w:cstheme="minorHAnsi"/>
          <w:b/>
          <w:sz w:val="22"/>
          <w:szCs w:val="22"/>
        </w:rPr>
      </w:pPr>
      <w:r w:rsidRPr="002D2A0E">
        <w:rPr>
          <w:rFonts w:asciiTheme="minorHAnsi" w:hAnsiTheme="minorHAnsi" w:cstheme="minorHAnsi"/>
          <w:b/>
          <w:sz w:val="22"/>
          <w:szCs w:val="22"/>
        </w:rPr>
        <w:t xml:space="preserve">The financial participation of the </w:t>
      </w:r>
      <w:r w:rsidR="00CD5075" w:rsidRPr="002D2A0E">
        <w:rPr>
          <w:rFonts w:asciiTheme="minorHAnsi" w:hAnsiTheme="minorHAnsi" w:cstheme="minorHAnsi"/>
          <w:b/>
          <w:sz w:val="22"/>
          <w:szCs w:val="22"/>
        </w:rPr>
        <w:t>Province</w:t>
      </w:r>
      <w:r w:rsidRPr="002D2A0E">
        <w:rPr>
          <w:rFonts w:asciiTheme="minorHAnsi" w:hAnsiTheme="minorHAnsi" w:cstheme="minorHAnsi"/>
          <w:b/>
          <w:sz w:val="22"/>
          <w:szCs w:val="22"/>
        </w:rPr>
        <w:t xml:space="preserve"> will in no case exceed any amount required to finance a project.</w:t>
      </w:r>
    </w:p>
    <w:p w14:paraId="031D132C" w14:textId="77777777" w:rsidR="005C7525" w:rsidRPr="002D2A0E" w:rsidRDefault="005C7525" w:rsidP="00456862">
      <w:pPr>
        <w:tabs>
          <w:tab w:val="left" w:pos="360"/>
          <w:tab w:val="left" w:pos="720"/>
          <w:tab w:val="left" w:pos="1260"/>
          <w:tab w:val="left" w:pos="1620"/>
          <w:tab w:val="left" w:pos="1980"/>
        </w:tabs>
        <w:contextualSpacing/>
        <w:jc w:val="both"/>
        <w:rPr>
          <w:rFonts w:asciiTheme="minorHAnsi" w:hAnsiTheme="minorHAnsi" w:cstheme="minorHAnsi"/>
          <w:b/>
          <w:sz w:val="22"/>
          <w:szCs w:val="22"/>
        </w:rPr>
      </w:pPr>
    </w:p>
    <w:p w14:paraId="0D753383" w14:textId="77777777" w:rsidR="00B004B1" w:rsidRPr="002D2A0E" w:rsidRDefault="00B004B1" w:rsidP="00456862">
      <w:pPr>
        <w:tabs>
          <w:tab w:val="left" w:pos="720"/>
          <w:tab w:val="left" w:pos="1260"/>
          <w:tab w:val="left" w:pos="1620"/>
          <w:tab w:val="left" w:pos="1980"/>
        </w:tabs>
        <w:contextualSpacing/>
        <w:jc w:val="both"/>
        <w:rPr>
          <w:rFonts w:asciiTheme="minorHAnsi" w:hAnsiTheme="minorHAnsi" w:cstheme="minorHAnsi"/>
          <w:b/>
          <w:sz w:val="22"/>
          <w:szCs w:val="22"/>
        </w:rPr>
      </w:pPr>
      <w:r w:rsidRPr="002D2A0E">
        <w:rPr>
          <w:rFonts w:asciiTheme="minorHAnsi" w:hAnsiTheme="minorHAnsi" w:cstheme="minorHAnsi"/>
          <w:b/>
          <w:sz w:val="22"/>
          <w:szCs w:val="22"/>
        </w:rPr>
        <w:t>Allowable Expenses</w:t>
      </w:r>
      <w:r w:rsidR="00E20543" w:rsidRPr="002D2A0E">
        <w:rPr>
          <w:rFonts w:asciiTheme="minorHAnsi" w:hAnsiTheme="minorHAnsi" w:cstheme="minorHAnsi"/>
          <w:b/>
          <w:sz w:val="22"/>
          <w:szCs w:val="22"/>
        </w:rPr>
        <w:t>:</w:t>
      </w:r>
    </w:p>
    <w:p w14:paraId="6445E8BB" w14:textId="77777777" w:rsidR="00B004B1" w:rsidRPr="002D2A0E" w:rsidRDefault="00B004B1" w:rsidP="00456862">
      <w:pPr>
        <w:numPr>
          <w:ilvl w:val="0"/>
          <w:numId w:val="20"/>
        </w:numPr>
        <w:tabs>
          <w:tab w:val="left" w:pos="360"/>
          <w:tab w:val="left" w:pos="720"/>
          <w:tab w:val="left" w:pos="1620"/>
          <w:tab w:val="left" w:pos="1980"/>
        </w:tabs>
        <w:ind w:left="720" w:hanging="450"/>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Option or acquisition of rights (option agreements </w:t>
      </w:r>
      <w:r w:rsidRPr="002D2A0E">
        <w:rPr>
          <w:rFonts w:asciiTheme="minorHAnsi" w:hAnsiTheme="minorHAnsi" w:cstheme="minorHAnsi"/>
          <w:b/>
          <w:sz w:val="22"/>
          <w:szCs w:val="22"/>
        </w:rPr>
        <w:t>must</w:t>
      </w:r>
      <w:r w:rsidRPr="002D2A0E">
        <w:rPr>
          <w:rFonts w:asciiTheme="minorHAnsi" w:hAnsiTheme="minorHAnsi" w:cstheme="minorHAnsi"/>
          <w:sz w:val="22"/>
          <w:szCs w:val="22"/>
        </w:rPr>
        <w:t xml:space="preserve"> cover a minimum of two-year period</w:t>
      </w:r>
      <w:proofErr w:type="gramStart"/>
      <w:r w:rsidRPr="002D2A0E">
        <w:rPr>
          <w:rFonts w:asciiTheme="minorHAnsi" w:hAnsiTheme="minorHAnsi" w:cstheme="minorHAnsi"/>
          <w:sz w:val="22"/>
          <w:szCs w:val="22"/>
        </w:rPr>
        <w:t>);</w:t>
      </w:r>
      <w:proofErr w:type="gramEnd"/>
    </w:p>
    <w:p w14:paraId="68FE2AFE" w14:textId="77777777" w:rsidR="00044F78" w:rsidRPr="002D2A0E" w:rsidRDefault="00B004B1" w:rsidP="00456862">
      <w:pPr>
        <w:numPr>
          <w:ilvl w:val="0"/>
          <w:numId w:val="20"/>
        </w:numPr>
        <w:tabs>
          <w:tab w:val="left" w:pos="360"/>
          <w:tab w:val="left" w:pos="720"/>
          <w:tab w:val="left" w:pos="1260"/>
          <w:tab w:val="left" w:pos="1620"/>
          <w:tab w:val="left" w:pos="1980"/>
        </w:tabs>
        <w:ind w:hanging="1170"/>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Research and scriptwriting fees, story-consulting fees and editor’s </w:t>
      </w:r>
      <w:proofErr w:type="gramStart"/>
      <w:r w:rsidRPr="002D2A0E">
        <w:rPr>
          <w:rFonts w:asciiTheme="minorHAnsi" w:hAnsiTheme="minorHAnsi" w:cstheme="minorHAnsi"/>
          <w:sz w:val="22"/>
          <w:szCs w:val="22"/>
        </w:rPr>
        <w:t>fees;</w:t>
      </w:r>
      <w:proofErr w:type="gramEnd"/>
    </w:p>
    <w:p w14:paraId="79C4430A" w14:textId="77777777" w:rsidR="00B004B1" w:rsidRPr="002D2A0E" w:rsidRDefault="00B004B1" w:rsidP="00456862">
      <w:pPr>
        <w:numPr>
          <w:ilvl w:val="0"/>
          <w:numId w:val="20"/>
        </w:numPr>
        <w:tabs>
          <w:tab w:val="left" w:pos="360"/>
          <w:tab w:val="left" w:pos="720"/>
          <w:tab w:val="left" w:pos="1260"/>
          <w:tab w:val="left" w:pos="1620"/>
          <w:tab w:val="left" w:pos="1980"/>
        </w:tabs>
        <w:ind w:hanging="1170"/>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Development related travel </w:t>
      </w:r>
      <w:proofErr w:type="gramStart"/>
      <w:r w:rsidRPr="002D2A0E">
        <w:rPr>
          <w:rFonts w:asciiTheme="minorHAnsi" w:hAnsiTheme="minorHAnsi" w:cstheme="minorHAnsi"/>
          <w:sz w:val="22"/>
          <w:szCs w:val="22"/>
        </w:rPr>
        <w:t>expenses</w:t>
      </w:r>
      <w:r w:rsidR="00DB35C2" w:rsidRPr="002D2A0E">
        <w:rPr>
          <w:rFonts w:asciiTheme="minorHAnsi" w:hAnsiTheme="minorHAnsi" w:cstheme="minorHAnsi"/>
          <w:sz w:val="22"/>
          <w:szCs w:val="22"/>
        </w:rPr>
        <w:t>;</w:t>
      </w:r>
      <w:proofErr w:type="gramEnd"/>
    </w:p>
    <w:p w14:paraId="794CBEA1" w14:textId="77777777" w:rsidR="00B004B1" w:rsidRPr="002D2A0E" w:rsidRDefault="00B004B1" w:rsidP="00456862">
      <w:pPr>
        <w:numPr>
          <w:ilvl w:val="0"/>
          <w:numId w:val="20"/>
        </w:numPr>
        <w:tabs>
          <w:tab w:val="left" w:pos="360"/>
          <w:tab w:val="left" w:pos="720"/>
          <w:tab w:val="left" w:pos="1260"/>
          <w:tab w:val="left" w:pos="1620"/>
          <w:tab w:val="left" w:pos="1980"/>
        </w:tabs>
        <w:ind w:hanging="1170"/>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Pre-casting and location scouting </w:t>
      </w:r>
      <w:proofErr w:type="gramStart"/>
      <w:r w:rsidRPr="002D2A0E">
        <w:rPr>
          <w:rFonts w:asciiTheme="minorHAnsi" w:hAnsiTheme="minorHAnsi" w:cstheme="minorHAnsi"/>
          <w:sz w:val="22"/>
          <w:szCs w:val="22"/>
        </w:rPr>
        <w:t>expenses;</w:t>
      </w:r>
      <w:proofErr w:type="gramEnd"/>
    </w:p>
    <w:p w14:paraId="103A2B31" w14:textId="77777777" w:rsidR="00B004B1" w:rsidRPr="002D2A0E" w:rsidRDefault="00B004B1" w:rsidP="00456862">
      <w:pPr>
        <w:numPr>
          <w:ilvl w:val="0"/>
          <w:numId w:val="20"/>
        </w:numPr>
        <w:tabs>
          <w:tab w:val="left" w:pos="360"/>
          <w:tab w:val="left" w:pos="720"/>
          <w:tab w:val="left" w:pos="1260"/>
          <w:tab w:val="left" w:pos="1620"/>
          <w:tab w:val="left" w:pos="1980"/>
        </w:tabs>
        <w:ind w:hanging="1170"/>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Expenses related to securing production licensing, financing and </w:t>
      </w:r>
      <w:proofErr w:type="gramStart"/>
      <w:r w:rsidRPr="002D2A0E">
        <w:rPr>
          <w:rFonts w:asciiTheme="minorHAnsi" w:hAnsiTheme="minorHAnsi" w:cstheme="minorHAnsi"/>
          <w:sz w:val="22"/>
          <w:szCs w:val="22"/>
        </w:rPr>
        <w:t>distribution;</w:t>
      </w:r>
      <w:proofErr w:type="gramEnd"/>
    </w:p>
    <w:p w14:paraId="22979E4A" w14:textId="77777777" w:rsidR="00B004B1" w:rsidRPr="002D2A0E" w:rsidRDefault="00B004B1" w:rsidP="00456862">
      <w:pPr>
        <w:numPr>
          <w:ilvl w:val="0"/>
          <w:numId w:val="20"/>
        </w:numPr>
        <w:tabs>
          <w:tab w:val="left" w:pos="360"/>
          <w:tab w:val="left" w:pos="720"/>
          <w:tab w:val="left" w:pos="1260"/>
          <w:tab w:val="left" w:pos="1620"/>
          <w:tab w:val="left" w:pos="1980"/>
        </w:tabs>
        <w:ind w:hanging="1170"/>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Preparation of production budgets and production </w:t>
      </w:r>
      <w:proofErr w:type="gramStart"/>
      <w:r w:rsidRPr="002D2A0E">
        <w:rPr>
          <w:rFonts w:asciiTheme="minorHAnsi" w:hAnsiTheme="minorHAnsi" w:cstheme="minorHAnsi"/>
          <w:sz w:val="22"/>
          <w:szCs w:val="22"/>
        </w:rPr>
        <w:t>schedules;</w:t>
      </w:r>
      <w:proofErr w:type="gramEnd"/>
      <w:r w:rsidRPr="002D2A0E">
        <w:rPr>
          <w:rFonts w:asciiTheme="minorHAnsi" w:hAnsiTheme="minorHAnsi" w:cstheme="minorHAnsi"/>
          <w:sz w:val="22"/>
          <w:szCs w:val="22"/>
        </w:rPr>
        <w:t xml:space="preserve"> </w:t>
      </w:r>
    </w:p>
    <w:p w14:paraId="2DA04C29" w14:textId="77777777" w:rsidR="00B004B1" w:rsidRPr="002D2A0E" w:rsidRDefault="00B004B1" w:rsidP="00456862">
      <w:pPr>
        <w:tabs>
          <w:tab w:val="left" w:pos="360"/>
          <w:tab w:val="left" w:pos="720"/>
          <w:tab w:val="left" w:pos="1260"/>
          <w:tab w:val="left" w:pos="1620"/>
          <w:tab w:val="left" w:pos="1980"/>
        </w:tabs>
        <w:contextualSpacing/>
        <w:jc w:val="both"/>
        <w:rPr>
          <w:rFonts w:asciiTheme="minorHAnsi" w:hAnsiTheme="minorHAnsi" w:cstheme="minorHAnsi"/>
          <w:b/>
          <w:sz w:val="22"/>
          <w:szCs w:val="22"/>
        </w:rPr>
      </w:pPr>
    </w:p>
    <w:p w14:paraId="79967B1C" w14:textId="77777777" w:rsidR="00B004B1" w:rsidRPr="002D2A0E" w:rsidRDefault="00B004B1" w:rsidP="00456862">
      <w:pPr>
        <w:tabs>
          <w:tab w:val="left" w:pos="360"/>
          <w:tab w:val="left" w:pos="720"/>
          <w:tab w:val="left" w:pos="1080"/>
          <w:tab w:val="left" w:pos="1260"/>
          <w:tab w:val="left" w:pos="1620"/>
          <w:tab w:val="left" w:pos="1980"/>
        </w:tabs>
        <w:contextualSpacing/>
        <w:jc w:val="both"/>
        <w:rPr>
          <w:rFonts w:asciiTheme="minorHAnsi" w:hAnsiTheme="minorHAnsi" w:cstheme="minorHAnsi"/>
          <w:b/>
          <w:sz w:val="22"/>
          <w:szCs w:val="22"/>
        </w:rPr>
      </w:pPr>
      <w:r w:rsidRPr="002D2A0E">
        <w:rPr>
          <w:rFonts w:asciiTheme="minorHAnsi" w:hAnsiTheme="minorHAnsi" w:cstheme="minorHAnsi"/>
          <w:b/>
          <w:sz w:val="22"/>
          <w:szCs w:val="22"/>
        </w:rPr>
        <w:t>THC allows a maximum of 20% of the development cost for producer’s fees and corporate overhead (PFCO).</w:t>
      </w:r>
    </w:p>
    <w:p w14:paraId="1CFDE68C" w14:textId="77777777" w:rsidR="00B004B1" w:rsidRPr="002D2A0E" w:rsidRDefault="00B004B1" w:rsidP="00456862">
      <w:pPr>
        <w:tabs>
          <w:tab w:val="left" w:pos="360"/>
          <w:tab w:val="left" w:pos="720"/>
          <w:tab w:val="left" w:pos="1080"/>
          <w:tab w:val="left" w:pos="1260"/>
          <w:tab w:val="left" w:pos="1620"/>
          <w:tab w:val="left" w:pos="1980"/>
        </w:tabs>
        <w:ind w:left="720"/>
        <w:contextualSpacing/>
        <w:jc w:val="both"/>
        <w:rPr>
          <w:rFonts w:asciiTheme="minorHAnsi" w:hAnsiTheme="minorHAnsi" w:cstheme="minorHAnsi"/>
          <w:b/>
          <w:sz w:val="22"/>
          <w:szCs w:val="22"/>
        </w:rPr>
      </w:pPr>
    </w:p>
    <w:p w14:paraId="5382489F" w14:textId="77777777" w:rsidR="00B004B1" w:rsidRPr="002D2A0E" w:rsidRDefault="00B004B1" w:rsidP="00456862">
      <w:pPr>
        <w:tabs>
          <w:tab w:val="left" w:pos="720"/>
          <w:tab w:val="left" w:pos="1260"/>
          <w:tab w:val="left" w:pos="1620"/>
          <w:tab w:val="left" w:pos="1980"/>
        </w:tabs>
        <w:contextualSpacing/>
        <w:jc w:val="both"/>
        <w:rPr>
          <w:rFonts w:asciiTheme="minorHAnsi" w:hAnsiTheme="minorHAnsi" w:cstheme="minorHAnsi"/>
          <w:b/>
          <w:sz w:val="22"/>
          <w:szCs w:val="22"/>
        </w:rPr>
      </w:pPr>
      <w:r w:rsidRPr="002D2A0E">
        <w:rPr>
          <w:rFonts w:asciiTheme="minorHAnsi" w:hAnsiTheme="minorHAnsi" w:cstheme="minorHAnsi"/>
          <w:b/>
          <w:sz w:val="22"/>
          <w:szCs w:val="22"/>
        </w:rPr>
        <w:t>Application Requirements</w:t>
      </w:r>
      <w:r w:rsidR="00E20543" w:rsidRPr="002D2A0E">
        <w:rPr>
          <w:rFonts w:asciiTheme="minorHAnsi" w:hAnsiTheme="minorHAnsi" w:cstheme="minorHAnsi"/>
          <w:b/>
          <w:sz w:val="22"/>
          <w:szCs w:val="22"/>
        </w:rPr>
        <w:t>:</w:t>
      </w:r>
    </w:p>
    <w:p w14:paraId="4828EBB4" w14:textId="77777777" w:rsidR="00B004B1" w:rsidRPr="002D2A0E" w:rsidRDefault="00B004B1" w:rsidP="00456862">
      <w:pPr>
        <w:numPr>
          <w:ilvl w:val="0"/>
          <w:numId w:val="21"/>
        </w:numPr>
        <w:ind w:hanging="450"/>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A completed, signed (by an authorized person) and dated application </w:t>
      </w:r>
      <w:proofErr w:type="gramStart"/>
      <w:r w:rsidRPr="002D2A0E">
        <w:rPr>
          <w:rFonts w:asciiTheme="minorHAnsi" w:hAnsiTheme="minorHAnsi" w:cstheme="minorHAnsi"/>
          <w:sz w:val="22"/>
          <w:szCs w:val="22"/>
        </w:rPr>
        <w:t>form;</w:t>
      </w:r>
      <w:proofErr w:type="gramEnd"/>
      <w:r w:rsidRPr="002D2A0E">
        <w:rPr>
          <w:rFonts w:asciiTheme="minorHAnsi" w:hAnsiTheme="minorHAnsi" w:cstheme="minorHAnsi"/>
          <w:sz w:val="22"/>
          <w:szCs w:val="22"/>
        </w:rPr>
        <w:t xml:space="preserve"> </w:t>
      </w:r>
    </w:p>
    <w:p w14:paraId="64E74077" w14:textId="77777777" w:rsidR="008761F2" w:rsidRPr="002D2A0E" w:rsidRDefault="00B004B1" w:rsidP="00456862">
      <w:pPr>
        <w:numPr>
          <w:ilvl w:val="0"/>
          <w:numId w:val="21"/>
        </w:numPr>
        <w:ind w:hanging="450"/>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A description of the proposed </w:t>
      </w:r>
      <w:proofErr w:type="gramStart"/>
      <w:r w:rsidRPr="002D2A0E">
        <w:rPr>
          <w:rFonts w:asciiTheme="minorHAnsi" w:hAnsiTheme="minorHAnsi" w:cstheme="minorHAnsi"/>
          <w:sz w:val="22"/>
          <w:szCs w:val="22"/>
        </w:rPr>
        <w:t>project;</w:t>
      </w:r>
      <w:proofErr w:type="gramEnd"/>
    </w:p>
    <w:p w14:paraId="16A0FA89" w14:textId="77777777" w:rsidR="00B004B1" w:rsidRPr="002D2A0E" w:rsidRDefault="00B004B1" w:rsidP="00456862">
      <w:pPr>
        <w:numPr>
          <w:ilvl w:val="0"/>
          <w:numId w:val="21"/>
        </w:numPr>
        <w:ind w:hanging="450"/>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A list of the key personnel involved in the </w:t>
      </w:r>
      <w:proofErr w:type="gramStart"/>
      <w:r w:rsidRPr="002D2A0E">
        <w:rPr>
          <w:rFonts w:asciiTheme="minorHAnsi" w:hAnsiTheme="minorHAnsi" w:cstheme="minorHAnsi"/>
          <w:sz w:val="22"/>
          <w:szCs w:val="22"/>
        </w:rPr>
        <w:t>project;</w:t>
      </w:r>
      <w:proofErr w:type="gramEnd"/>
      <w:r w:rsidRPr="002D2A0E">
        <w:rPr>
          <w:rFonts w:asciiTheme="minorHAnsi" w:hAnsiTheme="minorHAnsi" w:cstheme="minorHAnsi"/>
          <w:sz w:val="22"/>
          <w:szCs w:val="22"/>
        </w:rPr>
        <w:t xml:space="preserve"> </w:t>
      </w:r>
    </w:p>
    <w:p w14:paraId="38B8236D" w14:textId="77777777" w:rsidR="00B004B1" w:rsidRPr="002D2A0E" w:rsidRDefault="00B004B1" w:rsidP="00456862">
      <w:pPr>
        <w:numPr>
          <w:ilvl w:val="0"/>
          <w:numId w:val="21"/>
        </w:numPr>
        <w:ind w:hanging="450"/>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The financial structure proposed for the development of the project and details of the financing that is already in </w:t>
      </w:r>
      <w:proofErr w:type="gramStart"/>
      <w:r w:rsidRPr="002D2A0E">
        <w:rPr>
          <w:rFonts w:asciiTheme="minorHAnsi" w:hAnsiTheme="minorHAnsi" w:cstheme="minorHAnsi"/>
          <w:sz w:val="22"/>
          <w:szCs w:val="22"/>
        </w:rPr>
        <w:t>place;</w:t>
      </w:r>
      <w:proofErr w:type="gramEnd"/>
    </w:p>
    <w:p w14:paraId="0B33D548" w14:textId="77777777" w:rsidR="00B004B1" w:rsidRPr="002D2A0E" w:rsidRDefault="00B004B1" w:rsidP="00456862">
      <w:pPr>
        <w:numPr>
          <w:ilvl w:val="0"/>
          <w:numId w:val="21"/>
        </w:numPr>
        <w:ind w:hanging="450"/>
        <w:contextualSpacing/>
        <w:jc w:val="both"/>
        <w:rPr>
          <w:rFonts w:asciiTheme="minorHAnsi" w:hAnsiTheme="minorHAnsi" w:cstheme="minorHAnsi"/>
          <w:sz w:val="22"/>
          <w:szCs w:val="22"/>
        </w:rPr>
      </w:pPr>
      <w:r w:rsidRPr="002D2A0E">
        <w:rPr>
          <w:rFonts w:asciiTheme="minorHAnsi" w:hAnsiTheme="minorHAnsi" w:cstheme="minorHAnsi"/>
          <w:sz w:val="22"/>
          <w:szCs w:val="22"/>
        </w:rPr>
        <w:t>A co-production agreement (if and when applicable</w:t>
      </w:r>
      <w:proofErr w:type="gramStart"/>
      <w:r w:rsidRPr="002D2A0E">
        <w:rPr>
          <w:rFonts w:asciiTheme="minorHAnsi" w:hAnsiTheme="minorHAnsi" w:cstheme="minorHAnsi"/>
          <w:sz w:val="22"/>
          <w:szCs w:val="22"/>
        </w:rPr>
        <w:t>);</w:t>
      </w:r>
      <w:proofErr w:type="gramEnd"/>
    </w:p>
    <w:p w14:paraId="5E89E5F9" w14:textId="77777777" w:rsidR="00B004B1" w:rsidRPr="002D2A0E" w:rsidRDefault="00B004B1" w:rsidP="00456862">
      <w:pPr>
        <w:numPr>
          <w:ilvl w:val="0"/>
          <w:numId w:val="21"/>
        </w:numPr>
        <w:ind w:hanging="450"/>
        <w:contextualSpacing/>
        <w:jc w:val="both"/>
        <w:rPr>
          <w:rFonts w:asciiTheme="minorHAnsi" w:hAnsiTheme="minorHAnsi" w:cstheme="minorHAnsi"/>
          <w:sz w:val="22"/>
          <w:szCs w:val="22"/>
        </w:rPr>
      </w:pPr>
      <w:r w:rsidRPr="002D2A0E">
        <w:rPr>
          <w:rFonts w:asciiTheme="minorHAnsi" w:hAnsiTheme="minorHAnsi" w:cstheme="minorHAnsi"/>
          <w:sz w:val="22"/>
          <w:szCs w:val="22"/>
        </w:rPr>
        <w:t>Corporate information (articles of incorporation, corporate structure, etc.</w:t>
      </w:r>
      <w:proofErr w:type="gramStart"/>
      <w:r w:rsidRPr="002D2A0E">
        <w:rPr>
          <w:rFonts w:asciiTheme="minorHAnsi" w:hAnsiTheme="minorHAnsi" w:cstheme="minorHAnsi"/>
          <w:sz w:val="22"/>
          <w:szCs w:val="22"/>
        </w:rPr>
        <w:t>);</w:t>
      </w:r>
      <w:proofErr w:type="gramEnd"/>
    </w:p>
    <w:p w14:paraId="6B4871D9" w14:textId="77777777" w:rsidR="00B004B1" w:rsidRPr="002D2A0E" w:rsidRDefault="00B004B1" w:rsidP="00456862">
      <w:pPr>
        <w:numPr>
          <w:ilvl w:val="0"/>
          <w:numId w:val="21"/>
        </w:numPr>
        <w:ind w:hanging="450"/>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Any additional information as requested by the Branch. </w:t>
      </w:r>
    </w:p>
    <w:p w14:paraId="264B90FD" w14:textId="6536D892" w:rsidR="00B004B1" w:rsidRPr="002D2A0E" w:rsidRDefault="00B004B1" w:rsidP="00E20543">
      <w:pPr>
        <w:contextualSpacing/>
        <w:rPr>
          <w:rFonts w:asciiTheme="minorHAnsi" w:hAnsiTheme="minorHAnsi" w:cstheme="minorHAnsi"/>
          <w:b/>
          <w:color w:val="215868" w:themeColor="accent5" w:themeShade="80"/>
          <w:sz w:val="32"/>
          <w:szCs w:val="32"/>
        </w:rPr>
      </w:pPr>
      <w:r w:rsidRPr="002D2A0E">
        <w:rPr>
          <w:rFonts w:asciiTheme="minorHAnsi" w:hAnsiTheme="minorHAnsi" w:cstheme="minorHAnsi"/>
          <w:b/>
          <w:color w:val="215868" w:themeColor="accent5" w:themeShade="80"/>
          <w:sz w:val="32"/>
          <w:szCs w:val="32"/>
        </w:rPr>
        <w:lastRenderedPageBreak/>
        <w:t>Production Incentive</w:t>
      </w:r>
      <w:r w:rsidR="003A3B5F" w:rsidRPr="002D2A0E">
        <w:rPr>
          <w:rFonts w:asciiTheme="minorHAnsi" w:hAnsiTheme="minorHAnsi" w:cstheme="minorHAnsi"/>
          <w:b/>
          <w:color w:val="215868" w:themeColor="accent5" w:themeShade="80"/>
          <w:sz w:val="32"/>
          <w:szCs w:val="32"/>
        </w:rPr>
        <w:t xml:space="preserve"> </w:t>
      </w:r>
    </w:p>
    <w:p w14:paraId="4F954568" w14:textId="32059B9F" w:rsidR="00B004B1" w:rsidRPr="002D2A0E" w:rsidRDefault="00B004B1" w:rsidP="00A331C2">
      <w:pPr>
        <w:tabs>
          <w:tab w:val="left" w:pos="720"/>
          <w:tab w:val="left" w:pos="1080"/>
          <w:tab w:val="left" w:pos="1260"/>
          <w:tab w:val="left" w:pos="1620"/>
          <w:tab w:val="left" w:pos="1980"/>
        </w:tabs>
        <w:contextualSpacing/>
        <w:jc w:val="both"/>
        <w:rPr>
          <w:rFonts w:asciiTheme="minorHAnsi" w:hAnsiTheme="minorHAnsi" w:cstheme="minorHAnsi"/>
          <w:sz w:val="22"/>
          <w:szCs w:val="22"/>
        </w:rPr>
      </w:pPr>
      <w:r w:rsidRPr="002D2A0E">
        <w:rPr>
          <w:rFonts w:asciiTheme="minorHAnsi" w:hAnsiTheme="minorHAnsi" w:cstheme="minorHAnsi"/>
          <w:sz w:val="22"/>
          <w:szCs w:val="22"/>
        </w:rPr>
        <w:t>To support the industry</w:t>
      </w:r>
      <w:r w:rsidR="004E22DF" w:rsidRPr="002D2A0E">
        <w:rPr>
          <w:rFonts w:asciiTheme="minorHAnsi" w:hAnsiTheme="minorHAnsi" w:cstheme="minorHAnsi"/>
          <w:sz w:val="22"/>
          <w:szCs w:val="22"/>
        </w:rPr>
        <w:t xml:space="preserve"> with their production projects</w:t>
      </w:r>
      <w:r w:rsidRPr="002D2A0E">
        <w:rPr>
          <w:rFonts w:asciiTheme="minorHAnsi" w:hAnsiTheme="minorHAnsi" w:cstheme="minorHAnsi"/>
          <w:sz w:val="22"/>
          <w:szCs w:val="22"/>
        </w:rPr>
        <w:t xml:space="preserve">, the </w:t>
      </w:r>
      <w:r w:rsidR="00CD5075" w:rsidRPr="002D2A0E">
        <w:rPr>
          <w:rFonts w:asciiTheme="minorHAnsi" w:hAnsiTheme="minorHAnsi" w:cstheme="minorHAnsi"/>
          <w:sz w:val="22"/>
          <w:szCs w:val="22"/>
        </w:rPr>
        <w:t>Province</w:t>
      </w:r>
      <w:r w:rsidRPr="002D2A0E">
        <w:rPr>
          <w:rFonts w:asciiTheme="minorHAnsi" w:hAnsiTheme="minorHAnsi" w:cstheme="minorHAnsi"/>
          <w:sz w:val="22"/>
          <w:szCs w:val="22"/>
        </w:rPr>
        <w:t xml:space="preserve"> offers: </w:t>
      </w:r>
    </w:p>
    <w:p w14:paraId="2C947888" w14:textId="77777777" w:rsidR="00B004B1" w:rsidRPr="002D2A0E" w:rsidRDefault="00B004B1" w:rsidP="00A331C2">
      <w:pPr>
        <w:tabs>
          <w:tab w:val="left" w:pos="720"/>
          <w:tab w:val="left" w:pos="1080"/>
          <w:tab w:val="left" w:pos="1260"/>
          <w:tab w:val="left" w:pos="1620"/>
          <w:tab w:val="left" w:pos="1980"/>
        </w:tabs>
        <w:ind w:left="720"/>
        <w:contextualSpacing/>
        <w:jc w:val="both"/>
        <w:rPr>
          <w:rFonts w:asciiTheme="minorHAnsi" w:hAnsiTheme="minorHAnsi" w:cstheme="minorHAnsi"/>
          <w:sz w:val="22"/>
          <w:szCs w:val="22"/>
        </w:rPr>
      </w:pPr>
    </w:p>
    <w:p w14:paraId="56E0B366" w14:textId="77777777" w:rsidR="00B004B1" w:rsidRPr="002D2A0E" w:rsidRDefault="00B004B1" w:rsidP="00A331C2">
      <w:pPr>
        <w:tabs>
          <w:tab w:val="left" w:pos="90"/>
          <w:tab w:val="left" w:pos="1080"/>
          <w:tab w:val="left" w:pos="1260"/>
          <w:tab w:val="left" w:pos="1620"/>
          <w:tab w:val="left" w:pos="1980"/>
        </w:tabs>
        <w:contextualSpacing/>
        <w:jc w:val="both"/>
        <w:rPr>
          <w:rFonts w:asciiTheme="minorHAnsi" w:hAnsiTheme="minorHAnsi" w:cstheme="minorHAnsi"/>
          <w:sz w:val="22"/>
          <w:szCs w:val="22"/>
        </w:rPr>
      </w:pPr>
      <w:r w:rsidRPr="002D2A0E">
        <w:rPr>
          <w:rFonts w:asciiTheme="minorHAnsi" w:hAnsiTheme="minorHAnsi" w:cstheme="minorHAnsi"/>
          <w:b/>
          <w:sz w:val="22"/>
          <w:szCs w:val="22"/>
        </w:rPr>
        <w:t>EITHER</w:t>
      </w:r>
      <w:r w:rsidR="00F169FF" w:rsidRPr="002D2A0E">
        <w:rPr>
          <w:rFonts w:asciiTheme="minorHAnsi" w:hAnsiTheme="minorHAnsi" w:cstheme="minorHAnsi"/>
          <w:b/>
          <w:sz w:val="22"/>
          <w:szCs w:val="22"/>
        </w:rPr>
        <w:t xml:space="preserve"> a</w:t>
      </w:r>
      <w:r w:rsidRPr="002D2A0E">
        <w:rPr>
          <w:rFonts w:asciiTheme="minorHAnsi" w:hAnsiTheme="minorHAnsi" w:cstheme="minorHAnsi"/>
          <w:b/>
          <w:sz w:val="22"/>
          <w:szCs w:val="22"/>
        </w:rPr>
        <w:t xml:space="preserve"> </w:t>
      </w:r>
      <w:proofErr w:type="spellStart"/>
      <w:r w:rsidRPr="002D2A0E">
        <w:rPr>
          <w:rFonts w:asciiTheme="minorHAnsi" w:hAnsiTheme="minorHAnsi" w:cstheme="minorHAnsi"/>
          <w:b/>
          <w:sz w:val="22"/>
          <w:szCs w:val="22"/>
        </w:rPr>
        <w:t>Labour</w:t>
      </w:r>
      <w:proofErr w:type="spellEnd"/>
      <w:r w:rsidRPr="002D2A0E">
        <w:rPr>
          <w:rFonts w:asciiTheme="minorHAnsi" w:hAnsiTheme="minorHAnsi" w:cstheme="minorHAnsi"/>
          <w:b/>
          <w:sz w:val="22"/>
          <w:szCs w:val="22"/>
        </w:rPr>
        <w:t>-Based Incentive</w:t>
      </w:r>
      <w:r w:rsidRPr="002D2A0E">
        <w:rPr>
          <w:rFonts w:asciiTheme="minorHAnsi" w:hAnsiTheme="minorHAnsi" w:cstheme="minorHAnsi"/>
          <w:sz w:val="22"/>
          <w:szCs w:val="22"/>
        </w:rPr>
        <w:t xml:space="preserve"> equal to a maximum of 40% of eligible salaries paid to New Brunswick residents.  Eligible salaries and wages </w:t>
      </w:r>
      <w:r w:rsidRPr="002D2A0E">
        <w:rPr>
          <w:rFonts w:asciiTheme="minorHAnsi" w:hAnsiTheme="minorHAnsi" w:cstheme="minorHAnsi"/>
          <w:b/>
          <w:sz w:val="22"/>
          <w:szCs w:val="22"/>
        </w:rPr>
        <w:t>cannot</w:t>
      </w:r>
      <w:r w:rsidRPr="002D2A0E">
        <w:rPr>
          <w:rFonts w:asciiTheme="minorHAnsi" w:hAnsiTheme="minorHAnsi" w:cstheme="minorHAnsi"/>
          <w:sz w:val="22"/>
          <w:szCs w:val="22"/>
        </w:rPr>
        <w:t xml:space="preserve"> exceed 50% of the eligible costs of production.  </w:t>
      </w:r>
    </w:p>
    <w:p w14:paraId="054F4087" w14:textId="77777777" w:rsidR="00B004B1" w:rsidRPr="002D2A0E" w:rsidRDefault="00B004B1" w:rsidP="00A331C2">
      <w:pPr>
        <w:tabs>
          <w:tab w:val="left" w:pos="90"/>
          <w:tab w:val="left" w:pos="450"/>
          <w:tab w:val="left" w:pos="1080"/>
          <w:tab w:val="left" w:pos="1260"/>
          <w:tab w:val="left" w:pos="1620"/>
          <w:tab w:val="left" w:pos="1980"/>
        </w:tabs>
        <w:ind w:left="90"/>
        <w:contextualSpacing/>
        <w:jc w:val="both"/>
        <w:rPr>
          <w:rFonts w:asciiTheme="minorHAnsi" w:hAnsiTheme="minorHAnsi" w:cstheme="minorHAnsi"/>
          <w:sz w:val="22"/>
          <w:szCs w:val="22"/>
        </w:rPr>
      </w:pPr>
    </w:p>
    <w:p w14:paraId="4C6B20CE" w14:textId="5F4CD5E0" w:rsidR="00B004B1" w:rsidRPr="002D2A0E" w:rsidRDefault="00B004B1" w:rsidP="00A331C2">
      <w:pPr>
        <w:tabs>
          <w:tab w:val="left" w:pos="90"/>
          <w:tab w:val="left" w:pos="450"/>
          <w:tab w:val="left" w:pos="1080"/>
          <w:tab w:val="left" w:pos="1260"/>
          <w:tab w:val="left" w:pos="1620"/>
          <w:tab w:val="left" w:pos="1980"/>
        </w:tabs>
        <w:contextualSpacing/>
        <w:jc w:val="both"/>
        <w:rPr>
          <w:rFonts w:asciiTheme="minorHAnsi" w:hAnsiTheme="minorHAnsi" w:cstheme="minorHAnsi"/>
          <w:sz w:val="22"/>
          <w:szCs w:val="22"/>
        </w:rPr>
      </w:pPr>
      <w:r w:rsidRPr="002D2A0E">
        <w:rPr>
          <w:rFonts w:asciiTheme="minorHAnsi" w:hAnsiTheme="minorHAnsi" w:cstheme="minorHAnsi"/>
          <w:b/>
          <w:sz w:val="22"/>
          <w:szCs w:val="22"/>
        </w:rPr>
        <w:t>OR</w:t>
      </w:r>
      <w:r w:rsidR="00F169FF" w:rsidRPr="002D2A0E">
        <w:rPr>
          <w:rFonts w:asciiTheme="minorHAnsi" w:hAnsiTheme="minorHAnsi" w:cstheme="minorHAnsi"/>
          <w:b/>
          <w:sz w:val="22"/>
          <w:szCs w:val="22"/>
        </w:rPr>
        <w:t xml:space="preserve"> a</w:t>
      </w:r>
      <w:r w:rsidRPr="002D2A0E">
        <w:rPr>
          <w:rFonts w:asciiTheme="minorHAnsi" w:hAnsiTheme="minorHAnsi" w:cstheme="minorHAnsi"/>
          <w:b/>
          <w:sz w:val="22"/>
          <w:szCs w:val="22"/>
        </w:rPr>
        <w:t>n All-Spend Incentive</w:t>
      </w:r>
      <w:r w:rsidRPr="002D2A0E">
        <w:rPr>
          <w:rFonts w:asciiTheme="minorHAnsi" w:hAnsiTheme="minorHAnsi" w:cstheme="minorHAnsi"/>
          <w:sz w:val="22"/>
          <w:szCs w:val="22"/>
        </w:rPr>
        <w:t xml:space="preserve"> equal to a maximum of 25% of all New Brunswick expenditures for </w:t>
      </w:r>
      <w:r w:rsidR="00A90EAB" w:rsidRPr="002D2A0E">
        <w:rPr>
          <w:rFonts w:asciiTheme="minorHAnsi" w:hAnsiTheme="minorHAnsi" w:cstheme="minorHAnsi"/>
          <w:sz w:val="22"/>
          <w:szCs w:val="22"/>
        </w:rPr>
        <w:t xml:space="preserve">variety and </w:t>
      </w:r>
      <w:r w:rsidRPr="002D2A0E">
        <w:rPr>
          <w:rFonts w:asciiTheme="minorHAnsi" w:hAnsiTheme="minorHAnsi" w:cstheme="minorHAnsi"/>
          <w:sz w:val="22"/>
          <w:szCs w:val="22"/>
        </w:rPr>
        <w:t xml:space="preserve">service productions, or to a maximum 30% of all New Brunswick expenditures for New Brunswick </w:t>
      </w:r>
      <w:r w:rsidR="00E1068E" w:rsidRPr="002D2A0E">
        <w:rPr>
          <w:rFonts w:asciiTheme="minorHAnsi" w:hAnsiTheme="minorHAnsi" w:cstheme="minorHAnsi"/>
          <w:sz w:val="22"/>
          <w:szCs w:val="22"/>
        </w:rPr>
        <w:t xml:space="preserve">based </w:t>
      </w:r>
      <w:r w:rsidRPr="002D2A0E">
        <w:rPr>
          <w:rFonts w:asciiTheme="minorHAnsi" w:hAnsiTheme="minorHAnsi" w:cstheme="minorHAnsi"/>
          <w:sz w:val="22"/>
          <w:szCs w:val="22"/>
        </w:rPr>
        <w:t>produc</w:t>
      </w:r>
      <w:r w:rsidR="00E1068E" w:rsidRPr="002D2A0E">
        <w:rPr>
          <w:rFonts w:asciiTheme="minorHAnsi" w:hAnsiTheme="minorHAnsi" w:cstheme="minorHAnsi"/>
          <w:sz w:val="22"/>
          <w:szCs w:val="22"/>
        </w:rPr>
        <w:t>tions</w:t>
      </w:r>
      <w:r w:rsidRPr="002D2A0E">
        <w:rPr>
          <w:rFonts w:asciiTheme="minorHAnsi" w:hAnsiTheme="minorHAnsi" w:cstheme="minorHAnsi"/>
          <w:sz w:val="22"/>
          <w:szCs w:val="22"/>
        </w:rPr>
        <w:t xml:space="preserve"> or </w:t>
      </w:r>
      <w:r w:rsidR="00C52166">
        <w:rPr>
          <w:rFonts w:asciiTheme="minorHAnsi" w:hAnsiTheme="minorHAnsi" w:cstheme="minorHAnsi"/>
          <w:sz w:val="22"/>
          <w:szCs w:val="22"/>
        </w:rPr>
        <w:br/>
      </w:r>
      <w:r w:rsidRPr="002D2A0E">
        <w:rPr>
          <w:rFonts w:asciiTheme="minorHAnsi" w:hAnsiTheme="minorHAnsi" w:cstheme="minorHAnsi"/>
          <w:sz w:val="22"/>
          <w:szCs w:val="22"/>
        </w:rPr>
        <w:t xml:space="preserve">co-productions. </w:t>
      </w:r>
    </w:p>
    <w:p w14:paraId="44D66DA8" w14:textId="77777777" w:rsidR="00B004B1" w:rsidRPr="002D2A0E" w:rsidRDefault="00B004B1" w:rsidP="00A331C2">
      <w:pPr>
        <w:tabs>
          <w:tab w:val="left" w:pos="90"/>
          <w:tab w:val="left" w:pos="450"/>
          <w:tab w:val="left" w:pos="1080"/>
          <w:tab w:val="left" w:pos="1260"/>
          <w:tab w:val="left" w:pos="1620"/>
          <w:tab w:val="left" w:pos="1980"/>
        </w:tabs>
        <w:ind w:left="90"/>
        <w:contextualSpacing/>
        <w:jc w:val="both"/>
        <w:rPr>
          <w:rFonts w:asciiTheme="minorHAnsi" w:hAnsiTheme="minorHAnsi" w:cstheme="minorHAnsi"/>
          <w:sz w:val="22"/>
          <w:szCs w:val="22"/>
        </w:rPr>
      </w:pPr>
    </w:p>
    <w:p w14:paraId="7139924E" w14:textId="77777777" w:rsidR="00B004B1" w:rsidRPr="002D2A0E" w:rsidRDefault="00B004B1" w:rsidP="00A331C2">
      <w:pPr>
        <w:tabs>
          <w:tab w:val="left" w:pos="90"/>
          <w:tab w:val="left" w:pos="450"/>
          <w:tab w:val="left" w:pos="1080"/>
          <w:tab w:val="left" w:pos="1260"/>
          <w:tab w:val="left" w:pos="1620"/>
          <w:tab w:val="left" w:pos="1980"/>
        </w:tabs>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Eligible expenditures include NB </w:t>
      </w:r>
      <w:proofErr w:type="spellStart"/>
      <w:r w:rsidRPr="002D2A0E">
        <w:rPr>
          <w:rFonts w:asciiTheme="minorHAnsi" w:hAnsiTheme="minorHAnsi" w:cstheme="minorHAnsi"/>
          <w:sz w:val="22"/>
          <w:szCs w:val="22"/>
        </w:rPr>
        <w:t>Labour</w:t>
      </w:r>
      <w:proofErr w:type="spellEnd"/>
      <w:r w:rsidRPr="002D2A0E">
        <w:rPr>
          <w:rFonts w:asciiTheme="minorHAnsi" w:hAnsiTheme="minorHAnsi" w:cstheme="minorHAnsi"/>
          <w:sz w:val="22"/>
          <w:szCs w:val="22"/>
        </w:rPr>
        <w:t>, NB service contract expenditures, and NB expenditures for the rental or acquisition of related materials. Interpretation of the e</w:t>
      </w:r>
      <w:r w:rsidR="0083446E" w:rsidRPr="002D2A0E">
        <w:rPr>
          <w:rFonts w:asciiTheme="minorHAnsi" w:hAnsiTheme="minorHAnsi" w:cstheme="minorHAnsi"/>
          <w:sz w:val="22"/>
          <w:szCs w:val="22"/>
        </w:rPr>
        <w:t>ligibility of these expenses is</w:t>
      </w:r>
      <w:r w:rsidRPr="002D2A0E">
        <w:rPr>
          <w:rFonts w:asciiTheme="minorHAnsi" w:hAnsiTheme="minorHAnsi" w:cstheme="minorHAnsi"/>
          <w:sz w:val="22"/>
          <w:szCs w:val="22"/>
        </w:rPr>
        <w:t xml:space="preserve"> at the </w:t>
      </w:r>
      <w:r w:rsidR="009C3253" w:rsidRPr="002D2A0E">
        <w:rPr>
          <w:rFonts w:asciiTheme="minorHAnsi" w:hAnsiTheme="minorHAnsi" w:cstheme="minorHAnsi"/>
          <w:sz w:val="22"/>
          <w:szCs w:val="22"/>
        </w:rPr>
        <w:t xml:space="preserve">sole </w:t>
      </w:r>
      <w:r w:rsidRPr="002D2A0E">
        <w:rPr>
          <w:rFonts w:asciiTheme="minorHAnsi" w:hAnsiTheme="minorHAnsi" w:cstheme="minorHAnsi"/>
          <w:sz w:val="22"/>
          <w:szCs w:val="22"/>
        </w:rPr>
        <w:t>discretion of THC.</w:t>
      </w:r>
    </w:p>
    <w:p w14:paraId="48AEB717" w14:textId="77777777" w:rsidR="00044F78" w:rsidRPr="002D2A0E" w:rsidRDefault="00044F78" w:rsidP="00A331C2">
      <w:pPr>
        <w:jc w:val="both"/>
        <w:rPr>
          <w:rFonts w:asciiTheme="minorHAnsi" w:hAnsiTheme="minorHAnsi" w:cstheme="minorHAnsi"/>
          <w:b/>
          <w:sz w:val="22"/>
          <w:szCs w:val="22"/>
        </w:rPr>
      </w:pPr>
    </w:p>
    <w:p w14:paraId="71B2D7D3" w14:textId="77777777" w:rsidR="004E22DF" w:rsidRPr="002D2A0E" w:rsidRDefault="008F7E39" w:rsidP="00A331C2">
      <w:pPr>
        <w:tabs>
          <w:tab w:val="left" w:pos="-90"/>
          <w:tab w:val="left" w:pos="0"/>
          <w:tab w:val="left" w:pos="1260"/>
          <w:tab w:val="left" w:pos="1620"/>
          <w:tab w:val="left" w:pos="1980"/>
        </w:tabs>
        <w:contextualSpacing/>
        <w:jc w:val="both"/>
        <w:rPr>
          <w:rFonts w:asciiTheme="minorHAnsi" w:hAnsiTheme="minorHAnsi" w:cstheme="minorHAnsi"/>
          <w:sz w:val="22"/>
          <w:szCs w:val="22"/>
          <w:lang w:val="en-CA"/>
        </w:rPr>
      </w:pPr>
      <w:r w:rsidRPr="002D2A0E">
        <w:rPr>
          <w:rFonts w:asciiTheme="minorHAnsi" w:hAnsiTheme="minorHAnsi" w:cstheme="minorHAnsi"/>
          <w:sz w:val="22"/>
          <w:szCs w:val="22"/>
          <w:lang w:val="en-CA"/>
        </w:rPr>
        <w:t>T</w:t>
      </w:r>
      <w:r w:rsidR="004E22DF" w:rsidRPr="002D2A0E">
        <w:rPr>
          <w:rFonts w:asciiTheme="minorHAnsi" w:hAnsiTheme="minorHAnsi" w:cstheme="minorHAnsi"/>
          <w:sz w:val="22"/>
          <w:szCs w:val="22"/>
          <w:lang w:val="en-CA"/>
        </w:rPr>
        <w:t xml:space="preserve">o ensure a fair and equitable distribution </w:t>
      </w:r>
      <w:r w:rsidR="006F3EA7" w:rsidRPr="002D2A0E">
        <w:rPr>
          <w:rFonts w:asciiTheme="minorHAnsi" w:hAnsiTheme="minorHAnsi" w:cstheme="minorHAnsi"/>
          <w:sz w:val="22"/>
          <w:szCs w:val="22"/>
          <w:lang w:val="en-CA"/>
        </w:rPr>
        <w:t>of funding support,</w:t>
      </w:r>
      <w:r w:rsidR="004E22DF" w:rsidRPr="002D2A0E">
        <w:rPr>
          <w:rFonts w:asciiTheme="minorHAnsi" w:hAnsiTheme="minorHAnsi" w:cstheme="minorHAnsi"/>
          <w:sz w:val="22"/>
          <w:szCs w:val="22"/>
          <w:lang w:val="en-CA"/>
        </w:rPr>
        <w:t xml:space="preserve"> the following per project, per genre maximums will apply:</w:t>
      </w:r>
    </w:p>
    <w:p w14:paraId="750EBE1F" w14:textId="77777777" w:rsidR="007E169B" w:rsidRPr="002D2A0E" w:rsidRDefault="007E169B" w:rsidP="00A331C2">
      <w:pPr>
        <w:tabs>
          <w:tab w:val="left" w:pos="-90"/>
          <w:tab w:val="left" w:pos="0"/>
          <w:tab w:val="left" w:pos="1260"/>
          <w:tab w:val="left" w:pos="1620"/>
          <w:tab w:val="left" w:pos="1980"/>
        </w:tabs>
        <w:contextualSpacing/>
        <w:jc w:val="both"/>
        <w:rPr>
          <w:rFonts w:asciiTheme="minorHAnsi" w:hAnsiTheme="minorHAnsi" w:cstheme="minorHAnsi"/>
          <w:sz w:val="22"/>
          <w:szCs w:val="22"/>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2065"/>
      </w:tblGrid>
      <w:tr w:rsidR="004E22DF" w:rsidRPr="00800F3F" w14:paraId="502BB04E" w14:textId="77777777" w:rsidTr="00C52166">
        <w:trPr>
          <w:jc w:val="center"/>
        </w:trPr>
        <w:tc>
          <w:tcPr>
            <w:tcW w:w="4590" w:type="dxa"/>
            <w:shd w:val="clear" w:color="auto" w:fill="auto"/>
          </w:tcPr>
          <w:p w14:paraId="51A0B0DC" w14:textId="77777777" w:rsidR="004E22DF" w:rsidRPr="00800F3F" w:rsidRDefault="004E22DF" w:rsidP="00747B36">
            <w:pPr>
              <w:tabs>
                <w:tab w:val="left" w:pos="720"/>
                <w:tab w:val="left" w:pos="1080"/>
                <w:tab w:val="left" w:pos="1260"/>
                <w:tab w:val="left" w:pos="1620"/>
                <w:tab w:val="left" w:pos="1980"/>
              </w:tabs>
              <w:contextualSpacing/>
              <w:rPr>
                <w:rFonts w:asciiTheme="minorHAnsi" w:hAnsiTheme="minorHAnsi" w:cstheme="minorHAnsi"/>
                <w:sz w:val="22"/>
                <w:szCs w:val="22"/>
              </w:rPr>
            </w:pPr>
            <w:r w:rsidRPr="00800F3F">
              <w:rPr>
                <w:rFonts w:asciiTheme="minorHAnsi" w:hAnsiTheme="minorHAnsi" w:cstheme="minorHAnsi"/>
                <w:sz w:val="22"/>
                <w:szCs w:val="22"/>
              </w:rPr>
              <w:t>Single Documentary</w:t>
            </w:r>
          </w:p>
        </w:tc>
        <w:tc>
          <w:tcPr>
            <w:tcW w:w="2065" w:type="dxa"/>
            <w:shd w:val="clear" w:color="auto" w:fill="auto"/>
          </w:tcPr>
          <w:p w14:paraId="1CADBCAB" w14:textId="518F6350" w:rsidR="004E22DF" w:rsidRPr="00800F3F" w:rsidRDefault="004E22DF" w:rsidP="00F169FF">
            <w:pPr>
              <w:tabs>
                <w:tab w:val="left" w:pos="720"/>
                <w:tab w:val="left" w:pos="1080"/>
                <w:tab w:val="left" w:pos="1260"/>
                <w:tab w:val="left" w:pos="1620"/>
                <w:tab w:val="left" w:pos="1980"/>
              </w:tabs>
              <w:contextualSpacing/>
              <w:jc w:val="right"/>
              <w:rPr>
                <w:rFonts w:asciiTheme="minorHAnsi" w:hAnsiTheme="minorHAnsi" w:cstheme="minorHAnsi"/>
                <w:sz w:val="22"/>
                <w:szCs w:val="22"/>
              </w:rPr>
            </w:pPr>
            <w:r w:rsidRPr="00800F3F">
              <w:rPr>
                <w:rFonts w:asciiTheme="minorHAnsi" w:hAnsiTheme="minorHAnsi" w:cstheme="minorHAnsi"/>
                <w:sz w:val="22"/>
                <w:szCs w:val="22"/>
              </w:rPr>
              <w:t>$</w:t>
            </w:r>
            <w:r w:rsidR="00786F7A" w:rsidRPr="00800F3F">
              <w:rPr>
                <w:rFonts w:asciiTheme="minorHAnsi" w:hAnsiTheme="minorHAnsi" w:cstheme="minorHAnsi"/>
                <w:sz w:val="22"/>
                <w:szCs w:val="22"/>
              </w:rPr>
              <w:t>150</w:t>
            </w:r>
            <w:r w:rsidRPr="00800F3F">
              <w:rPr>
                <w:rFonts w:asciiTheme="minorHAnsi" w:hAnsiTheme="minorHAnsi" w:cstheme="minorHAnsi"/>
                <w:sz w:val="22"/>
                <w:szCs w:val="22"/>
              </w:rPr>
              <w:t>,000</w:t>
            </w:r>
          </w:p>
        </w:tc>
      </w:tr>
      <w:tr w:rsidR="004E22DF" w:rsidRPr="00800F3F" w14:paraId="124BBECF" w14:textId="77777777" w:rsidTr="00C52166">
        <w:trPr>
          <w:jc w:val="center"/>
        </w:trPr>
        <w:tc>
          <w:tcPr>
            <w:tcW w:w="4590" w:type="dxa"/>
            <w:shd w:val="clear" w:color="auto" w:fill="auto"/>
          </w:tcPr>
          <w:p w14:paraId="3717856A" w14:textId="77777777" w:rsidR="004E22DF" w:rsidRPr="00800F3F" w:rsidRDefault="004E22DF" w:rsidP="00747B36">
            <w:pPr>
              <w:tabs>
                <w:tab w:val="left" w:pos="720"/>
                <w:tab w:val="left" w:pos="1080"/>
                <w:tab w:val="left" w:pos="1260"/>
                <w:tab w:val="left" w:pos="1620"/>
                <w:tab w:val="left" w:pos="1980"/>
              </w:tabs>
              <w:contextualSpacing/>
              <w:rPr>
                <w:rFonts w:asciiTheme="minorHAnsi" w:hAnsiTheme="minorHAnsi" w:cstheme="minorHAnsi"/>
                <w:sz w:val="22"/>
                <w:szCs w:val="22"/>
              </w:rPr>
            </w:pPr>
            <w:r w:rsidRPr="00800F3F">
              <w:rPr>
                <w:rFonts w:asciiTheme="minorHAnsi" w:hAnsiTheme="minorHAnsi" w:cstheme="minorHAnsi"/>
                <w:sz w:val="22"/>
                <w:szCs w:val="22"/>
              </w:rPr>
              <w:t>Animated TV Series</w:t>
            </w:r>
          </w:p>
        </w:tc>
        <w:tc>
          <w:tcPr>
            <w:tcW w:w="2065" w:type="dxa"/>
            <w:shd w:val="clear" w:color="auto" w:fill="auto"/>
          </w:tcPr>
          <w:p w14:paraId="1C660EA0" w14:textId="7CF2DDCB" w:rsidR="004E22DF" w:rsidRPr="00800F3F" w:rsidRDefault="004E22DF" w:rsidP="00F169FF">
            <w:pPr>
              <w:tabs>
                <w:tab w:val="left" w:pos="720"/>
                <w:tab w:val="left" w:pos="1080"/>
                <w:tab w:val="left" w:pos="1260"/>
                <w:tab w:val="left" w:pos="1620"/>
                <w:tab w:val="left" w:pos="1980"/>
              </w:tabs>
              <w:contextualSpacing/>
              <w:jc w:val="right"/>
              <w:rPr>
                <w:rFonts w:asciiTheme="minorHAnsi" w:hAnsiTheme="minorHAnsi" w:cstheme="minorHAnsi"/>
                <w:sz w:val="22"/>
                <w:szCs w:val="22"/>
              </w:rPr>
            </w:pPr>
            <w:r w:rsidRPr="00800F3F">
              <w:rPr>
                <w:rFonts w:asciiTheme="minorHAnsi" w:hAnsiTheme="minorHAnsi" w:cstheme="minorHAnsi"/>
                <w:sz w:val="22"/>
                <w:szCs w:val="22"/>
              </w:rPr>
              <w:t>$</w:t>
            </w:r>
            <w:r w:rsidR="00786F7A" w:rsidRPr="00800F3F">
              <w:rPr>
                <w:rFonts w:asciiTheme="minorHAnsi" w:hAnsiTheme="minorHAnsi" w:cstheme="minorHAnsi"/>
                <w:sz w:val="22"/>
                <w:szCs w:val="22"/>
              </w:rPr>
              <w:t>400</w:t>
            </w:r>
            <w:r w:rsidRPr="00800F3F">
              <w:rPr>
                <w:rFonts w:asciiTheme="minorHAnsi" w:hAnsiTheme="minorHAnsi" w:cstheme="minorHAnsi"/>
                <w:sz w:val="22"/>
                <w:szCs w:val="22"/>
              </w:rPr>
              <w:t>,000</w:t>
            </w:r>
          </w:p>
        </w:tc>
      </w:tr>
      <w:tr w:rsidR="004E22DF" w:rsidRPr="00800F3F" w14:paraId="7F5250B4" w14:textId="77777777" w:rsidTr="00C52166">
        <w:trPr>
          <w:jc w:val="center"/>
        </w:trPr>
        <w:tc>
          <w:tcPr>
            <w:tcW w:w="4590" w:type="dxa"/>
            <w:shd w:val="clear" w:color="auto" w:fill="auto"/>
          </w:tcPr>
          <w:p w14:paraId="7EE3C4E4" w14:textId="77777777" w:rsidR="004E22DF" w:rsidRPr="00800F3F" w:rsidRDefault="004E22DF" w:rsidP="00747B36">
            <w:pPr>
              <w:tabs>
                <w:tab w:val="left" w:pos="720"/>
                <w:tab w:val="left" w:pos="1080"/>
                <w:tab w:val="left" w:pos="1260"/>
                <w:tab w:val="left" w:pos="1620"/>
                <w:tab w:val="left" w:pos="1980"/>
              </w:tabs>
              <w:contextualSpacing/>
              <w:rPr>
                <w:rFonts w:asciiTheme="minorHAnsi" w:hAnsiTheme="minorHAnsi" w:cstheme="minorHAnsi"/>
                <w:sz w:val="22"/>
                <w:szCs w:val="22"/>
              </w:rPr>
            </w:pPr>
            <w:r w:rsidRPr="00800F3F">
              <w:rPr>
                <w:rFonts w:asciiTheme="minorHAnsi" w:hAnsiTheme="minorHAnsi" w:cstheme="minorHAnsi"/>
                <w:sz w:val="22"/>
                <w:szCs w:val="22"/>
              </w:rPr>
              <w:t>Documentary TV Series</w:t>
            </w:r>
          </w:p>
        </w:tc>
        <w:tc>
          <w:tcPr>
            <w:tcW w:w="2065" w:type="dxa"/>
            <w:shd w:val="clear" w:color="auto" w:fill="auto"/>
          </w:tcPr>
          <w:p w14:paraId="030559CA" w14:textId="65FE0494" w:rsidR="004E22DF" w:rsidRPr="00800F3F" w:rsidRDefault="004E22DF" w:rsidP="00F169FF">
            <w:pPr>
              <w:tabs>
                <w:tab w:val="left" w:pos="720"/>
                <w:tab w:val="left" w:pos="1080"/>
                <w:tab w:val="left" w:pos="1260"/>
                <w:tab w:val="left" w:pos="1620"/>
                <w:tab w:val="left" w:pos="1980"/>
              </w:tabs>
              <w:contextualSpacing/>
              <w:jc w:val="right"/>
              <w:rPr>
                <w:rFonts w:asciiTheme="minorHAnsi" w:hAnsiTheme="minorHAnsi" w:cstheme="minorHAnsi"/>
                <w:sz w:val="22"/>
                <w:szCs w:val="22"/>
              </w:rPr>
            </w:pPr>
            <w:r w:rsidRPr="00800F3F">
              <w:rPr>
                <w:rFonts w:asciiTheme="minorHAnsi" w:hAnsiTheme="minorHAnsi" w:cstheme="minorHAnsi"/>
                <w:sz w:val="22"/>
                <w:szCs w:val="22"/>
              </w:rPr>
              <w:t>$</w:t>
            </w:r>
            <w:r w:rsidR="00786F7A" w:rsidRPr="00800F3F">
              <w:rPr>
                <w:rFonts w:asciiTheme="minorHAnsi" w:hAnsiTheme="minorHAnsi" w:cstheme="minorHAnsi"/>
                <w:sz w:val="22"/>
                <w:szCs w:val="22"/>
              </w:rPr>
              <w:t>500</w:t>
            </w:r>
            <w:r w:rsidRPr="00800F3F">
              <w:rPr>
                <w:rFonts w:asciiTheme="minorHAnsi" w:hAnsiTheme="minorHAnsi" w:cstheme="minorHAnsi"/>
                <w:sz w:val="22"/>
                <w:szCs w:val="22"/>
              </w:rPr>
              <w:t>,000</w:t>
            </w:r>
          </w:p>
        </w:tc>
      </w:tr>
      <w:tr w:rsidR="004E22DF" w:rsidRPr="00800F3F" w14:paraId="1CB9E0C6" w14:textId="77777777" w:rsidTr="00C52166">
        <w:trPr>
          <w:jc w:val="center"/>
        </w:trPr>
        <w:tc>
          <w:tcPr>
            <w:tcW w:w="4590" w:type="dxa"/>
            <w:shd w:val="clear" w:color="auto" w:fill="auto"/>
          </w:tcPr>
          <w:p w14:paraId="13EEFDAF" w14:textId="77777777" w:rsidR="004E22DF" w:rsidRPr="00800F3F" w:rsidRDefault="004E22DF" w:rsidP="00747B36">
            <w:pPr>
              <w:tabs>
                <w:tab w:val="left" w:pos="720"/>
                <w:tab w:val="left" w:pos="1080"/>
                <w:tab w:val="left" w:pos="1260"/>
                <w:tab w:val="left" w:pos="1620"/>
                <w:tab w:val="left" w:pos="1980"/>
              </w:tabs>
              <w:contextualSpacing/>
              <w:rPr>
                <w:rFonts w:asciiTheme="minorHAnsi" w:hAnsiTheme="minorHAnsi" w:cstheme="minorHAnsi"/>
                <w:sz w:val="22"/>
                <w:szCs w:val="22"/>
              </w:rPr>
            </w:pPr>
            <w:r w:rsidRPr="00800F3F">
              <w:rPr>
                <w:rFonts w:asciiTheme="minorHAnsi" w:hAnsiTheme="minorHAnsi" w:cstheme="minorHAnsi"/>
                <w:sz w:val="22"/>
                <w:szCs w:val="22"/>
              </w:rPr>
              <w:t>Children’s TV Series</w:t>
            </w:r>
          </w:p>
        </w:tc>
        <w:tc>
          <w:tcPr>
            <w:tcW w:w="2065" w:type="dxa"/>
            <w:shd w:val="clear" w:color="auto" w:fill="auto"/>
          </w:tcPr>
          <w:p w14:paraId="5286E988" w14:textId="5D0294DB" w:rsidR="004E22DF" w:rsidRPr="00800F3F" w:rsidRDefault="004E22DF" w:rsidP="00F169FF">
            <w:pPr>
              <w:tabs>
                <w:tab w:val="left" w:pos="720"/>
                <w:tab w:val="left" w:pos="1080"/>
                <w:tab w:val="left" w:pos="1260"/>
                <w:tab w:val="left" w:pos="1620"/>
                <w:tab w:val="left" w:pos="1980"/>
              </w:tabs>
              <w:contextualSpacing/>
              <w:jc w:val="right"/>
              <w:rPr>
                <w:rFonts w:asciiTheme="minorHAnsi" w:hAnsiTheme="minorHAnsi" w:cstheme="minorHAnsi"/>
                <w:sz w:val="22"/>
                <w:szCs w:val="22"/>
              </w:rPr>
            </w:pPr>
            <w:r w:rsidRPr="00800F3F">
              <w:rPr>
                <w:rFonts w:asciiTheme="minorHAnsi" w:hAnsiTheme="minorHAnsi" w:cstheme="minorHAnsi"/>
                <w:sz w:val="22"/>
                <w:szCs w:val="22"/>
              </w:rPr>
              <w:t>$</w:t>
            </w:r>
            <w:r w:rsidR="00786F7A" w:rsidRPr="00800F3F">
              <w:rPr>
                <w:rFonts w:asciiTheme="minorHAnsi" w:hAnsiTheme="minorHAnsi" w:cstheme="minorHAnsi"/>
                <w:sz w:val="22"/>
                <w:szCs w:val="22"/>
              </w:rPr>
              <w:t>500</w:t>
            </w:r>
            <w:r w:rsidRPr="00800F3F">
              <w:rPr>
                <w:rFonts w:asciiTheme="minorHAnsi" w:hAnsiTheme="minorHAnsi" w:cstheme="minorHAnsi"/>
                <w:sz w:val="22"/>
                <w:szCs w:val="22"/>
              </w:rPr>
              <w:t>,000</w:t>
            </w:r>
          </w:p>
        </w:tc>
      </w:tr>
      <w:tr w:rsidR="004E22DF" w:rsidRPr="00800F3F" w14:paraId="7C03063F" w14:textId="77777777" w:rsidTr="00C52166">
        <w:trPr>
          <w:jc w:val="center"/>
        </w:trPr>
        <w:tc>
          <w:tcPr>
            <w:tcW w:w="4590" w:type="dxa"/>
            <w:shd w:val="clear" w:color="auto" w:fill="auto"/>
          </w:tcPr>
          <w:p w14:paraId="21F0C1A8" w14:textId="77777777" w:rsidR="004E22DF" w:rsidRPr="00800F3F" w:rsidRDefault="004E22DF" w:rsidP="00747B36">
            <w:pPr>
              <w:tabs>
                <w:tab w:val="left" w:pos="720"/>
                <w:tab w:val="left" w:pos="1080"/>
                <w:tab w:val="left" w:pos="1260"/>
                <w:tab w:val="left" w:pos="1620"/>
                <w:tab w:val="left" w:pos="1980"/>
              </w:tabs>
              <w:contextualSpacing/>
              <w:rPr>
                <w:rFonts w:asciiTheme="minorHAnsi" w:hAnsiTheme="minorHAnsi" w:cstheme="minorHAnsi"/>
                <w:sz w:val="22"/>
                <w:szCs w:val="22"/>
              </w:rPr>
            </w:pPr>
            <w:r w:rsidRPr="00800F3F">
              <w:rPr>
                <w:rFonts w:asciiTheme="minorHAnsi" w:hAnsiTheme="minorHAnsi" w:cstheme="minorHAnsi"/>
                <w:sz w:val="22"/>
                <w:szCs w:val="22"/>
              </w:rPr>
              <w:t>Variety TV Series</w:t>
            </w:r>
          </w:p>
        </w:tc>
        <w:tc>
          <w:tcPr>
            <w:tcW w:w="2065" w:type="dxa"/>
            <w:shd w:val="clear" w:color="auto" w:fill="auto"/>
          </w:tcPr>
          <w:p w14:paraId="2C420693" w14:textId="47156F66" w:rsidR="004E22DF" w:rsidRPr="00800F3F" w:rsidRDefault="004E22DF" w:rsidP="00F169FF">
            <w:pPr>
              <w:tabs>
                <w:tab w:val="left" w:pos="720"/>
                <w:tab w:val="left" w:pos="1080"/>
                <w:tab w:val="left" w:pos="1260"/>
                <w:tab w:val="left" w:pos="1620"/>
                <w:tab w:val="left" w:pos="1980"/>
              </w:tabs>
              <w:contextualSpacing/>
              <w:jc w:val="right"/>
              <w:rPr>
                <w:rFonts w:asciiTheme="minorHAnsi" w:hAnsiTheme="minorHAnsi" w:cstheme="minorHAnsi"/>
                <w:sz w:val="22"/>
                <w:szCs w:val="22"/>
              </w:rPr>
            </w:pPr>
            <w:r w:rsidRPr="00800F3F">
              <w:rPr>
                <w:rFonts w:asciiTheme="minorHAnsi" w:hAnsiTheme="minorHAnsi" w:cstheme="minorHAnsi"/>
                <w:sz w:val="22"/>
                <w:szCs w:val="22"/>
              </w:rPr>
              <w:t>$</w:t>
            </w:r>
            <w:r w:rsidR="00786F7A" w:rsidRPr="00800F3F">
              <w:rPr>
                <w:rFonts w:asciiTheme="minorHAnsi" w:hAnsiTheme="minorHAnsi" w:cstheme="minorHAnsi"/>
                <w:sz w:val="22"/>
                <w:szCs w:val="22"/>
              </w:rPr>
              <w:t>5</w:t>
            </w:r>
            <w:r w:rsidRPr="00800F3F">
              <w:rPr>
                <w:rFonts w:asciiTheme="minorHAnsi" w:hAnsiTheme="minorHAnsi" w:cstheme="minorHAnsi"/>
                <w:sz w:val="22"/>
                <w:szCs w:val="22"/>
              </w:rPr>
              <w:t>00,000</w:t>
            </w:r>
          </w:p>
        </w:tc>
      </w:tr>
      <w:tr w:rsidR="004E22DF" w:rsidRPr="00800F3F" w14:paraId="127F1F39" w14:textId="77777777" w:rsidTr="00C52166">
        <w:trPr>
          <w:jc w:val="center"/>
        </w:trPr>
        <w:tc>
          <w:tcPr>
            <w:tcW w:w="4590" w:type="dxa"/>
            <w:shd w:val="clear" w:color="auto" w:fill="auto"/>
          </w:tcPr>
          <w:p w14:paraId="1B139EB8" w14:textId="77777777" w:rsidR="004E22DF" w:rsidRPr="00800F3F" w:rsidRDefault="004E22DF" w:rsidP="00747B36">
            <w:pPr>
              <w:tabs>
                <w:tab w:val="left" w:pos="720"/>
                <w:tab w:val="left" w:pos="1080"/>
                <w:tab w:val="left" w:pos="1260"/>
                <w:tab w:val="left" w:pos="1620"/>
                <w:tab w:val="left" w:pos="1980"/>
              </w:tabs>
              <w:contextualSpacing/>
              <w:rPr>
                <w:rFonts w:asciiTheme="minorHAnsi" w:hAnsiTheme="minorHAnsi" w:cstheme="minorHAnsi"/>
                <w:sz w:val="22"/>
                <w:szCs w:val="22"/>
              </w:rPr>
            </w:pPr>
            <w:r w:rsidRPr="00800F3F">
              <w:rPr>
                <w:rFonts w:asciiTheme="minorHAnsi" w:hAnsiTheme="minorHAnsi" w:cstheme="minorHAnsi"/>
                <w:sz w:val="22"/>
                <w:szCs w:val="22"/>
              </w:rPr>
              <w:t xml:space="preserve">Reality/Lifestyle TV Series </w:t>
            </w:r>
          </w:p>
        </w:tc>
        <w:tc>
          <w:tcPr>
            <w:tcW w:w="2065" w:type="dxa"/>
            <w:shd w:val="clear" w:color="auto" w:fill="auto"/>
          </w:tcPr>
          <w:p w14:paraId="5ABCA7D3" w14:textId="1C5F6DBB" w:rsidR="004E22DF" w:rsidRPr="00800F3F" w:rsidRDefault="004E22DF" w:rsidP="00F169FF">
            <w:pPr>
              <w:tabs>
                <w:tab w:val="left" w:pos="720"/>
                <w:tab w:val="left" w:pos="1080"/>
                <w:tab w:val="left" w:pos="1260"/>
                <w:tab w:val="left" w:pos="1620"/>
                <w:tab w:val="left" w:pos="1980"/>
              </w:tabs>
              <w:contextualSpacing/>
              <w:jc w:val="right"/>
              <w:rPr>
                <w:rFonts w:asciiTheme="minorHAnsi" w:hAnsiTheme="minorHAnsi" w:cstheme="minorHAnsi"/>
                <w:sz w:val="22"/>
                <w:szCs w:val="22"/>
              </w:rPr>
            </w:pPr>
            <w:r w:rsidRPr="00800F3F">
              <w:rPr>
                <w:rFonts w:asciiTheme="minorHAnsi" w:hAnsiTheme="minorHAnsi" w:cstheme="minorHAnsi"/>
                <w:sz w:val="22"/>
                <w:szCs w:val="22"/>
              </w:rPr>
              <w:t>$</w:t>
            </w:r>
            <w:r w:rsidR="00786F7A" w:rsidRPr="00800F3F">
              <w:rPr>
                <w:rFonts w:asciiTheme="minorHAnsi" w:hAnsiTheme="minorHAnsi" w:cstheme="minorHAnsi"/>
                <w:sz w:val="22"/>
                <w:szCs w:val="22"/>
              </w:rPr>
              <w:t>5</w:t>
            </w:r>
            <w:r w:rsidRPr="00800F3F">
              <w:rPr>
                <w:rFonts w:asciiTheme="minorHAnsi" w:hAnsiTheme="minorHAnsi" w:cstheme="minorHAnsi"/>
                <w:sz w:val="22"/>
                <w:szCs w:val="22"/>
              </w:rPr>
              <w:t>00,000</w:t>
            </w:r>
          </w:p>
        </w:tc>
      </w:tr>
      <w:tr w:rsidR="004E22DF" w:rsidRPr="00800F3F" w14:paraId="733F8180" w14:textId="77777777" w:rsidTr="00C52166">
        <w:trPr>
          <w:jc w:val="center"/>
        </w:trPr>
        <w:tc>
          <w:tcPr>
            <w:tcW w:w="4590" w:type="dxa"/>
            <w:shd w:val="clear" w:color="auto" w:fill="auto"/>
          </w:tcPr>
          <w:p w14:paraId="31DD91D1" w14:textId="11B21898" w:rsidR="004E22DF" w:rsidRPr="00800F3F" w:rsidRDefault="004E22DF" w:rsidP="00747B36">
            <w:pPr>
              <w:tabs>
                <w:tab w:val="left" w:pos="720"/>
                <w:tab w:val="left" w:pos="1080"/>
                <w:tab w:val="left" w:pos="1260"/>
                <w:tab w:val="left" w:pos="1620"/>
                <w:tab w:val="left" w:pos="1980"/>
              </w:tabs>
              <w:contextualSpacing/>
              <w:rPr>
                <w:rFonts w:asciiTheme="minorHAnsi" w:hAnsiTheme="minorHAnsi" w:cstheme="minorHAnsi"/>
                <w:sz w:val="22"/>
                <w:szCs w:val="22"/>
              </w:rPr>
            </w:pPr>
            <w:r w:rsidRPr="00800F3F">
              <w:rPr>
                <w:rFonts w:asciiTheme="minorHAnsi" w:hAnsiTheme="minorHAnsi" w:cstheme="minorHAnsi"/>
                <w:sz w:val="22"/>
                <w:szCs w:val="22"/>
              </w:rPr>
              <w:t>TV Mini-series (</w:t>
            </w:r>
            <w:r w:rsidR="00C506DF" w:rsidRPr="00800F3F">
              <w:rPr>
                <w:rFonts w:asciiTheme="minorHAnsi" w:hAnsiTheme="minorHAnsi" w:cstheme="minorHAnsi"/>
                <w:sz w:val="22"/>
                <w:szCs w:val="22"/>
              </w:rPr>
              <w:t xml:space="preserve">6 </w:t>
            </w:r>
            <w:r w:rsidRPr="00800F3F">
              <w:rPr>
                <w:rFonts w:asciiTheme="minorHAnsi" w:hAnsiTheme="minorHAnsi" w:cstheme="minorHAnsi"/>
                <w:sz w:val="22"/>
                <w:szCs w:val="22"/>
              </w:rPr>
              <w:t>episodes or less)</w:t>
            </w:r>
          </w:p>
        </w:tc>
        <w:tc>
          <w:tcPr>
            <w:tcW w:w="2065" w:type="dxa"/>
            <w:shd w:val="clear" w:color="auto" w:fill="auto"/>
          </w:tcPr>
          <w:p w14:paraId="1C2FDD0A" w14:textId="78664AF8" w:rsidR="004E22DF" w:rsidRPr="00800F3F" w:rsidRDefault="004E22DF" w:rsidP="00F169FF">
            <w:pPr>
              <w:tabs>
                <w:tab w:val="left" w:pos="720"/>
                <w:tab w:val="left" w:pos="1080"/>
                <w:tab w:val="left" w:pos="1260"/>
                <w:tab w:val="left" w:pos="1620"/>
                <w:tab w:val="left" w:pos="1980"/>
              </w:tabs>
              <w:contextualSpacing/>
              <w:jc w:val="right"/>
              <w:rPr>
                <w:rFonts w:asciiTheme="minorHAnsi" w:hAnsiTheme="minorHAnsi" w:cstheme="minorHAnsi"/>
                <w:sz w:val="22"/>
                <w:szCs w:val="22"/>
              </w:rPr>
            </w:pPr>
            <w:r w:rsidRPr="00800F3F">
              <w:rPr>
                <w:rFonts w:asciiTheme="minorHAnsi" w:hAnsiTheme="minorHAnsi" w:cstheme="minorHAnsi"/>
                <w:sz w:val="22"/>
                <w:szCs w:val="22"/>
              </w:rPr>
              <w:t>$</w:t>
            </w:r>
            <w:r w:rsidR="00786F7A" w:rsidRPr="00800F3F">
              <w:rPr>
                <w:rFonts w:asciiTheme="minorHAnsi" w:hAnsiTheme="minorHAnsi" w:cstheme="minorHAnsi"/>
                <w:sz w:val="22"/>
                <w:szCs w:val="22"/>
              </w:rPr>
              <w:t>4</w:t>
            </w:r>
            <w:r w:rsidRPr="00800F3F">
              <w:rPr>
                <w:rFonts w:asciiTheme="minorHAnsi" w:hAnsiTheme="minorHAnsi" w:cstheme="minorHAnsi"/>
                <w:sz w:val="22"/>
                <w:szCs w:val="22"/>
              </w:rPr>
              <w:t>00,000/episode</w:t>
            </w:r>
          </w:p>
        </w:tc>
      </w:tr>
      <w:tr w:rsidR="004E22DF" w:rsidRPr="00800F3F" w14:paraId="37F0D67D" w14:textId="77777777" w:rsidTr="00C52166">
        <w:trPr>
          <w:jc w:val="center"/>
        </w:trPr>
        <w:tc>
          <w:tcPr>
            <w:tcW w:w="4590" w:type="dxa"/>
            <w:shd w:val="clear" w:color="auto" w:fill="auto"/>
          </w:tcPr>
          <w:p w14:paraId="66580688" w14:textId="0756FE70" w:rsidR="004E22DF" w:rsidRPr="00800F3F" w:rsidRDefault="004E22DF" w:rsidP="00747B36">
            <w:pPr>
              <w:tabs>
                <w:tab w:val="left" w:pos="720"/>
                <w:tab w:val="left" w:pos="1080"/>
                <w:tab w:val="left" w:pos="1260"/>
                <w:tab w:val="left" w:pos="1620"/>
                <w:tab w:val="left" w:pos="1980"/>
              </w:tabs>
              <w:contextualSpacing/>
              <w:rPr>
                <w:rFonts w:asciiTheme="minorHAnsi" w:hAnsiTheme="minorHAnsi" w:cstheme="minorHAnsi"/>
                <w:sz w:val="22"/>
                <w:szCs w:val="22"/>
              </w:rPr>
            </w:pPr>
            <w:r w:rsidRPr="00800F3F">
              <w:rPr>
                <w:rFonts w:asciiTheme="minorHAnsi" w:hAnsiTheme="minorHAnsi" w:cstheme="minorHAnsi"/>
                <w:sz w:val="22"/>
                <w:szCs w:val="22"/>
              </w:rPr>
              <w:t>TV Series (6 episodes +)</w:t>
            </w:r>
          </w:p>
        </w:tc>
        <w:tc>
          <w:tcPr>
            <w:tcW w:w="2065" w:type="dxa"/>
            <w:shd w:val="clear" w:color="auto" w:fill="auto"/>
          </w:tcPr>
          <w:p w14:paraId="59FF7322" w14:textId="55188A83" w:rsidR="004E22DF" w:rsidRPr="00800F3F" w:rsidRDefault="004E22DF" w:rsidP="00F169FF">
            <w:pPr>
              <w:tabs>
                <w:tab w:val="left" w:pos="720"/>
                <w:tab w:val="left" w:pos="1080"/>
                <w:tab w:val="left" w:pos="1260"/>
                <w:tab w:val="left" w:pos="1620"/>
                <w:tab w:val="left" w:pos="1980"/>
              </w:tabs>
              <w:contextualSpacing/>
              <w:jc w:val="right"/>
              <w:rPr>
                <w:rFonts w:asciiTheme="minorHAnsi" w:hAnsiTheme="minorHAnsi" w:cstheme="minorHAnsi"/>
                <w:sz w:val="22"/>
                <w:szCs w:val="22"/>
              </w:rPr>
            </w:pPr>
            <w:r w:rsidRPr="00800F3F">
              <w:rPr>
                <w:rFonts w:asciiTheme="minorHAnsi" w:hAnsiTheme="minorHAnsi" w:cstheme="minorHAnsi"/>
                <w:sz w:val="22"/>
                <w:szCs w:val="22"/>
              </w:rPr>
              <w:t>$</w:t>
            </w:r>
            <w:r w:rsidR="00C506DF" w:rsidRPr="00800F3F">
              <w:rPr>
                <w:rFonts w:asciiTheme="minorHAnsi" w:hAnsiTheme="minorHAnsi" w:cstheme="minorHAnsi"/>
                <w:sz w:val="22"/>
                <w:szCs w:val="22"/>
              </w:rPr>
              <w:t>1.5M</w:t>
            </w:r>
          </w:p>
        </w:tc>
      </w:tr>
      <w:tr w:rsidR="004E22DF" w:rsidRPr="00800F3F" w14:paraId="7780A0D6" w14:textId="77777777" w:rsidTr="00C52166">
        <w:trPr>
          <w:jc w:val="center"/>
        </w:trPr>
        <w:tc>
          <w:tcPr>
            <w:tcW w:w="4590" w:type="dxa"/>
            <w:shd w:val="clear" w:color="auto" w:fill="auto"/>
          </w:tcPr>
          <w:p w14:paraId="2D614BE8" w14:textId="77777777" w:rsidR="004E22DF" w:rsidRPr="00800F3F" w:rsidRDefault="004E22DF" w:rsidP="00747B36">
            <w:pPr>
              <w:tabs>
                <w:tab w:val="left" w:pos="720"/>
                <w:tab w:val="left" w:pos="1080"/>
                <w:tab w:val="left" w:pos="1260"/>
                <w:tab w:val="left" w:pos="1620"/>
                <w:tab w:val="left" w:pos="1980"/>
              </w:tabs>
              <w:contextualSpacing/>
              <w:rPr>
                <w:rFonts w:asciiTheme="minorHAnsi" w:hAnsiTheme="minorHAnsi" w:cstheme="minorHAnsi"/>
                <w:sz w:val="22"/>
                <w:szCs w:val="22"/>
              </w:rPr>
            </w:pPr>
            <w:r w:rsidRPr="00800F3F">
              <w:rPr>
                <w:rFonts w:asciiTheme="minorHAnsi" w:hAnsiTheme="minorHAnsi" w:cstheme="minorHAnsi"/>
                <w:sz w:val="22"/>
                <w:szCs w:val="22"/>
              </w:rPr>
              <w:t>Feature Films</w:t>
            </w:r>
          </w:p>
        </w:tc>
        <w:tc>
          <w:tcPr>
            <w:tcW w:w="2065" w:type="dxa"/>
            <w:shd w:val="clear" w:color="auto" w:fill="auto"/>
          </w:tcPr>
          <w:p w14:paraId="08A9DC99" w14:textId="3034E9E3" w:rsidR="004E22DF" w:rsidRPr="00800F3F" w:rsidRDefault="004E22DF" w:rsidP="00F169FF">
            <w:pPr>
              <w:tabs>
                <w:tab w:val="left" w:pos="720"/>
                <w:tab w:val="left" w:pos="1080"/>
                <w:tab w:val="left" w:pos="1260"/>
                <w:tab w:val="left" w:pos="1620"/>
                <w:tab w:val="left" w:pos="1980"/>
              </w:tabs>
              <w:contextualSpacing/>
              <w:jc w:val="right"/>
              <w:rPr>
                <w:rFonts w:asciiTheme="minorHAnsi" w:hAnsiTheme="minorHAnsi" w:cstheme="minorHAnsi"/>
                <w:sz w:val="22"/>
                <w:szCs w:val="22"/>
              </w:rPr>
            </w:pPr>
            <w:r w:rsidRPr="00800F3F">
              <w:rPr>
                <w:rFonts w:asciiTheme="minorHAnsi" w:hAnsiTheme="minorHAnsi" w:cstheme="minorHAnsi"/>
                <w:sz w:val="22"/>
                <w:szCs w:val="22"/>
              </w:rPr>
              <w:t>$</w:t>
            </w:r>
            <w:r w:rsidR="00C506DF" w:rsidRPr="00800F3F">
              <w:rPr>
                <w:rFonts w:asciiTheme="minorHAnsi" w:hAnsiTheme="minorHAnsi" w:cstheme="minorHAnsi"/>
                <w:sz w:val="22"/>
                <w:szCs w:val="22"/>
              </w:rPr>
              <w:t>1.5M</w:t>
            </w:r>
          </w:p>
        </w:tc>
      </w:tr>
    </w:tbl>
    <w:p w14:paraId="2CD36E24" w14:textId="77777777" w:rsidR="00AE36AB" w:rsidRPr="00800F3F" w:rsidRDefault="00AE36AB" w:rsidP="00747B36">
      <w:pPr>
        <w:tabs>
          <w:tab w:val="left" w:pos="720"/>
          <w:tab w:val="left" w:pos="1080"/>
          <w:tab w:val="left" w:pos="1260"/>
          <w:tab w:val="left" w:pos="1620"/>
          <w:tab w:val="left" w:pos="1980"/>
        </w:tabs>
        <w:contextualSpacing/>
        <w:rPr>
          <w:rFonts w:asciiTheme="minorHAnsi" w:hAnsiTheme="minorHAnsi" w:cstheme="minorHAnsi"/>
          <w:sz w:val="22"/>
          <w:szCs w:val="22"/>
        </w:rPr>
      </w:pPr>
    </w:p>
    <w:p w14:paraId="73B0274C" w14:textId="5F723041" w:rsidR="001C311A" w:rsidRPr="00800F3F" w:rsidRDefault="004E22DF" w:rsidP="00A331C2">
      <w:pPr>
        <w:contextualSpacing/>
        <w:jc w:val="both"/>
        <w:rPr>
          <w:rFonts w:asciiTheme="minorHAnsi" w:hAnsiTheme="minorHAnsi" w:cstheme="minorHAnsi"/>
          <w:sz w:val="22"/>
          <w:szCs w:val="22"/>
        </w:rPr>
      </w:pPr>
      <w:r w:rsidRPr="00800F3F">
        <w:rPr>
          <w:rFonts w:asciiTheme="minorHAnsi" w:hAnsiTheme="minorHAnsi" w:cstheme="minorHAnsi"/>
          <w:b/>
          <w:sz w:val="22"/>
          <w:szCs w:val="22"/>
        </w:rPr>
        <w:t>Yearly</w:t>
      </w:r>
      <w:r w:rsidR="00A168F3" w:rsidRPr="00800F3F">
        <w:rPr>
          <w:rFonts w:asciiTheme="minorHAnsi" w:hAnsiTheme="minorHAnsi" w:cstheme="minorHAnsi"/>
          <w:sz w:val="22"/>
          <w:szCs w:val="22"/>
        </w:rPr>
        <w:t xml:space="preserve"> </w:t>
      </w:r>
      <w:r w:rsidRPr="00800F3F">
        <w:rPr>
          <w:rFonts w:asciiTheme="minorHAnsi" w:hAnsiTheme="minorHAnsi" w:cstheme="minorHAnsi"/>
          <w:b/>
          <w:sz w:val="22"/>
          <w:szCs w:val="22"/>
        </w:rPr>
        <w:t>Maximums</w:t>
      </w:r>
      <w:r w:rsidR="001F5C9E" w:rsidRPr="00800F3F">
        <w:rPr>
          <w:rFonts w:asciiTheme="minorHAnsi" w:hAnsiTheme="minorHAnsi" w:cstheme="minorHAnsi"/>
          <w:b/>
          <w:sz w:val="22"/>
          <w:szCs w:val="22"/>
        </w:rPr>
        <w:t xml:space="preserve">: </w:t>
      </w:r>
    </w:p>
    <w:p w14:paraId="46352FAC" w14:textId="7398A935" w:rsidR="004E22DF" w:rsidRPr="002D2A0E" w:rsidRDefault="004E22DF" w:rsidP="00A331C2">
      <w:pPr>
        <w:contextualSpacing/>
        <w:jc w:val="both"/>
        <w:rPr>
          <w:rFonts w:asciiTheme="minorHAnsi" w:hAnsiTheme="minorHAnsi" w:cstheme="minorHAnsi"/>
          <w:sz w:val="22"/>
          <w:szCs w:val="22"/>
        </w:rPr>
      </w:pPr>
      <w:r w:rsidRPr="00800F3F">
        <w:rPr>
          <w:rFonts w:asciiTheme="minorHAnsi" w:hAnsiTheme="minorHAnsi" w:cstheme="minorHAnsi"/>
          <w:sz w:val="22"/>
          <w:szCs w:val="22"/>
        </w:rPr>
        <w:t>Individual production companies may be eligible for up to $</w:t>
      </w:r>
      <w:r w:rsidR="000D117F" w:rsidRPr="00800F3F">
        <w:rPr>
          <w:rFonts w:asciiTheme="minorHAnsi" w:hAnsiTheme="minorHAnsi" w:cstheme="minorHAnsi"/>
          <w:sz w:val="22"/>
          <w:szCs w:val="22"/>
        </w:rPr>
        <w:t>2</w:t>
      </w:r>
      <w:r w:rsidRPr="00800F3F">
        <w:rPr>
          <w:rFonts w:asciiTheme="minorHAnsi" w:hAnsiTheme="minorHAnsi" w:cstheme="minorHAnsi"/>
          <w:sz w:val="22"/>
          <w:szCs w:val="22"/>
        </w:rPr>
        <w:t>M in total approved project support in any given fiscal year.</w:t>
      </w:r>
      <w:r w:rsidR="00AA292F" w:rsidRPr="00800F3F">
        <w:rPr>
          <w:rFonts w:asciiTheme="minorHAnsi" w:hAnsiTheme="minorHAnsi" w:cstheme="minorHAnsi"/>
          <w:sz w:val="22"/>
          <w:szCs w:val="22"/>
        </w:rPr>
        <w:t xml:space="preserve">  NOTE: Applying for </w:t>
      </w:r>
      <w:r w:rsidR="000C2E30" w:rsidRPr="00800F3F">
        <w:rPr>
          <w:rFonts w:asciiTheme="minorHAnsi" w:hAnsiTheme="minorHAnsi" w:cstheme="minorHAnsi"/>
          <w:sz w:val="22"/>
          <w:szCs w:val="22"/>
        </w:rPr>
        <w:t>a grant</w:t>
      </w:r>
      <w:r w:rsidR="00AA292F" w:rsidRPr="00800F3F">
        <w:rPr>
          <w:rFonts w:asciiTheme="minorHAnsi" w:hAnsiTheme="minorHAnsi" w:cstheme="minorHAnsi"/>
          <w:sz w:val="22"/>
          <w:szCs w:val="22"/>
        </w:rPr>
        <w:t xml:space="preserve"> does not guarantee</w:t>
      </w:r>
      <w:r w:rsidR="000C2E30" w:rsidRPr="00800F3F">
        <w:rPr>
          <w:rFonts w:asciiTheme="minorHAnsi" w:hAnsiTheme="minorHAnsi" w:cstheme="minorHAnsi"/>
          <w:sz w:val="22"/>
          <w:szCs w:val="22"/>
        </w:rPr>
        <w:t xml:space="preserve"> a grant or that a</w:t>
      </w:r>
      <w:r w:rsidR="00AA292F" w:rsidRPr="00800F3F">
        <w:rPr>
          <w:rFonts w:asciiTheme="minorHAnsi" w:hAnsiTheme="minorHAnsi" w:cstheme="minorHAnsi"/>
          <w:sz w:val="22"/>
          <w:szCs w:val="22"/>
        </w:rPr>
        <w:t xml:space="preserve"> grant</w:t>
      </w:r>
      <w:r w:rsidR="000C2E30" w:rsidRPr="00800F3F">
        <w:rPr>
          <w:rFonts w:asciiTheme="minorHAnsi" w:hAnsiTheme="minorHAnsi" w:cstheme="minorHAnsi"/>
          <w:sz w:val="22"/>
          <w:szCs w:val="22"/>
        </w:rPr>
        <w:t xml:space="preserve">, if </w:t>
      </w:r>
      <w:r w:rsidR="00AA292F" w:rsidRPr="00800F3F">
        <w:rPr>
          <w:rFonts w:asciiTheme="minorHAnsi" w:hAnsiTheme="minorHAnsi" w:cstheme="minorHAnsi"/>
          <w:sz w:val="22"/>
          <w:szCs w:val="22"/>
        </w:rPr>
        <w:t>offered</w:t>
      </w:r>
      <w:r w:rsidR="000C2E30" w:rsidRPr="00800F3F">
        <w:rPr>
          <w:rFonts w:asciiTheme="minorHAnsi" w:hAnsiTheme="minorHAnsi" w:cstheme="minorHAnsi"/>
          <w:sz w:val="22"/>
          <w:szCs w:val="22"/>
        </w:rPr>
        <w:t>,</w:t>
      </w:r>
      <w:r w:rsidR="00AA292F" w:rsidRPr="00800F3F">
        <w:rPr>
          <w:rFonts w:asciiTheme="minorHAnsi" w:hAnsiTheme="minorHAnsi" w:cstheme="minorHAnsi"/>
          <w:sz w:val="22"/>
          <w:szCs w:val="22"/>
        </w:rPr>
        <w:t xml:space="preserve"> will be equivalent to the </w:t>
      </w:r>
      <w:r w:rsidR="000C2E30" w:rsidRPr="00800F3F">
        <w:rPr>
          <w:rFonts w:asciiTheme="minorHAnsi" w:hAnsiTheme="minorHAnsi" w:cstheme="minorHAnsi"/>
          <w:sz w:val="22"/>
          <w:szCs w:val="22"/>
        </w:rPr>
        <w:t xml:space="preserve">amount </w:t>
      </w:r>
      <w:r w:rsidR="00AA292F" w:rsidRPr="00800F3F">
        <w:rPr>
          <w:rFonts w:asciiTheme="minorHAnsi" w:hAnsiTheme="minorHAnsi" w:cstheme="minorHAnsi"/>
          <w:sz w:val="22"/>
          <w:szCs w:val="22"/>
        </w:rPr>
        <w:t>request</w:t>
      </w:r>
      <w:r w:rsidR="000C2E30" w:rsidRPr="00800F3F">
        <w:rPr>
          <w:rFonts w:asciiTheme="minorHAnsi" w:hAnsiTheme="minorHAnsi" w:cstheme="minorHAnsi"/>
          <w:sz w:val="22"/>
          <w:szCs w:val="22"/>
        </w:rPr>
        <w:t>ed</w:t>
      </w:r>
      <w:r w:rsidR="00AA292F" w:rsidRPr="00800F3F">
        <w:rPr>
          <w:rFonts w:asciiTheme="minorHAnsi" w:hAnsiTheme="minorHAnsi" w:cstheme="minorHAnsi"/>
          <w:sz w:val="22"/>
          <w:szCs w:val="22"/>
        </w:rPr>
        <w:t xml:space="preserve">.  The Department reserves the right to </w:t>
      </w:r>
      <w:r w:rsidR="000C2E30" w:rsidRPr="00800F3F">
        <w:rPr>
          <w:rFonts w:asciiTheme="minorHAnsi" w:hAnsiTheme="minorHAnsi" w:cstheme="minorHAnsi"/>
          <w:sz w:val="22"/>
          <w:szCs w:val="22"/>
        </w:rPr>
        <w:t>decline</w:t>
      </w:r>
      <w:r w:rsidR="00275ECA" w:rsidRPr="00800F3F">
        <w:rPr>
          <w:rFonts w:asciiTheme="minorHAnsi" w:hAnsiTheme="minorHAnsi" w:cstheme="minorHAnsi"/>
          <w:sz w:val="22"/>
          <w:szCs w:val="22"/>
        </w:rPr>
        <w:t xml:space="preserve"> to fund</w:t>
      </w:r>
      <w:r w:rsidR="000C2E30" w:rsidRPr="00800F3F">
        <w:rPr>
          <w:rFonts w:asciiTheme="minorHAnsi" w:hAnsiTheme="minorHAnsi" w:cstheme="minorHAnsi"/>
          <w:sz w:val="22"/>
          <w:szCs w:val="22"/>
        </w:rPr>
        <w:t xml:space="preserve"> a project or </w:t>
      </w:r>
      <w:r w:rsidR="00AA292F" w:rsidRPr="00800F3F">
        <w:rPr>
          <w:rFonts w:asciiTheme="minorHAnsi" w:hAnsiTheme="minorHAnsi" w:cstheme="minorHAnsi"/>
          <w:sz w:val="22"/>
          <w:szCs w:val="22"/>
        </w:rPr>
        <w:t>offer less than the requested amount based on its assessment of the application and/or the availability of funds.</w:t>
      </w:r>
      <w:r w:rsidR="00AA292F" w:rsidRPr="002D2A0E">
        <w:rPr>
          <w:rFonts w:asciiTheme="minorHAnsi" w:hAnsiTheme="minorHAnsi" w:cstheme="minorHAnsi"/>
          <w:sz w:val="22"/>
          <w:szCs w:val="22"/>
        </w:rPr>
        <w:t xml:space="preserve"> </w:t>
      </w:r>
      <w:r w:rsidRPr="002D2A0E">
        <w:rPr>
          <w:rFonts w:asciiTheme="minorHAnsi" w:hAnsiTheme="minorHAnsi" w:cstheme="minorHAnsi"/>
          <w:sz w:val="22"/>
          <w:szCs w:val="22"/>
        </w:rPr>
        <w:t xml:space="preserve"> </w:t>
      </w:r>
    </w:p>
    <w:p w14:paraId="0172B61A" w14:textId="77777777" w:rsidR="008761F2" w:rsidRPr="002D2A0E" w:rsidRDefault="008761F2" w:rsidP="00A331C2">
      <w:pPr>
        <w:tabs>
          <w:tab w:val="left" w:pos="720"/>
          <w:tab w:val="left" w:pos="1080"/>
          <w:tab w:val="left" w:pos="1260"/>
          <w:tab w:val="left" w:pos="1620"/>
          <w:tab w:val="left" w:pos="1980"/>
        </w:tabs>
        <w:ind w:left="720"/>
        <w:contextualSpacing/>
        <w:jc w:val="both"/>
        <w:rPr>
          <w:rFonts w:asciiTheme="minorHAnsi" w:hAnsiTheme="minorHAnsi" w:cstheme="minorHAnsi"/>
          <w:sz w:val="22"/>
          <w:szCs w:val="22"/>
        </w:rPr>
      </w:pPr>
    </w:p>
    <w:p w14:paraId="28C0A40A" w14:textId="77777777" w:rsidR="00C362F9" w:rsidRPr="002D2A0E" w:rsidRDefault="00C362F9" w:rsidP="00A331C2">
      <w:pPr>
        <w:tabs>
          <w:tab w:val="left" w:pos="720"/>
          <w:tab w:val="left" w:pos="1080"/>
          <w:tab w:val="left" w:pos="1260"/>
          <w:tab w:val="left" w:pos="1620"/>
          <w:tab w:val="left" w:pos="1980"/>
        </w:tabs>
        <w:contextualSpacing/>
        <w:jc w:val="both"/>
        <w:rPr>
          <w:rFonts w:asciiTheme="minorHAnsi" w:hAnsiTheme="minorHAnsi" w:cstheme="minorHAnsi"/>
          <w:b/>
          <w:sz w:val="22"/>
          <w:szCs w:val="22"/>
        </w:rPr>
      </w:pPr>
      <w:r w:rsidRPr="002D2A0E">
        <w:rPr>
          <w:rFonts w:asciiTheme="minorHAnsi" w:hAnsiTheme="minorHAnsi" w:cstheme="minorHAnsi"/>
          <w:b/>
          <w:sz w:val="22"/>
          <w:szCs w:val="22"/>
        </w:rPr>
        <w:t>Disbursement</w:t>
      </w:r>
      <w:r w:rsidR="00A55E81" w:rsidRPr="002D2A0E">
        <w:rPr>
          <w:rFonts w:asciiTheme="minorHAnsi" w:hAnsiTheme="minorHAnsi" w:cstheme="minorHAnsi"/>
          <w:b/>
          <w:sz w:val="22"/>
          <w:szCs w:val="22"/>
        </w:rPr>
        <w:t>:</w:t>
      </w:r>
    </w:p>
    <w:p w14:paraId="0161EE00" w14:textId="77777777" w:rsidR="00C362F9" w:rsidRPr="002D2A0E" w:rsidRDefault="00C362F9" w:rsidP="00A331C2">
      <w:pPr>
        <w:tabs>
          <w:tab w:val="left" w:pos="720"/>
          <w:tab w:val="left" w:pos="1080"/>
          <w:tab w:val="left" w:pos="1260"/>
          <w:tab w:val="left" w:pos="1620"/>
          <w:tab w:val="left" w:pos="1980"/>
        </w:tabs>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Approved production funding support will be issued at 80% upfront and 20% upon project completion and approval of appropriate materials. </w:t>
      </w:r>
    </w:p>
    <w:p w14:paraId="24F4373A" w14:textId="77777777" w:rsidR="00C362F9" w:rsidRPr="002D2A0E" w:rsidRDefault="00C362F9" w:rsidP="00A331C2">
      <w:pPr>
        <w:tabs>
          <w:tab w:val="left" w:pos="720"/>
          <w:tab w:val="left" w:pos="1080"/>
          <w:tab w:val="left" w:pos="1260"/>
          <w:tab w:val="left" w:pos="1620"/>
          <w:tab w:val="left" w:pos="1980"/>
        </w:tabs>
        <w:contextualSpacing/>
        <w:jc w:val="both"/>
        <w:rPr>
          <w:rFonts w:asciiTheme="minorHAnsi" w:hAnsiTheme="minorHAnsi" w:cstheme="minorHAnsi"/>
          <w:b/>
          <w:sz w:val="22"/>
          <w:szCs w:val="22"/>
        </w:rPr>
      </w:pPr>
    </w:p>
    <w:p w14:paraId="47F77743" w14:textId="77777777" w:rsidR="00B004B1" w:rsidRPr="002D2A0E" w:rsidRDefault="00B004B1" w:rsidP="00A331C2">
      <w:pPr>
        <w:tabs>
          <w:tab w:val="left" w:pos="720"/>
          <w:tab w:val="left" w:pos="1080"/>
          <w:tab w:val="left" w:pos="1260"/>
          <w:tab w:val="left" w:pos="1620"/>
          <w:tab w:val="left" w:pos="1980"/>
        </w:tabs>
        <w:contextualSpacing/>
        <w:jc w:val="both"/>
        <w:rPr>
          <w:rFonts w:asciiTheme="minorHAnsi" w:hAnsiTheme="minorHAnsi" w:cstheme="minorHAnsi"/>
          <w:sz w:val="22"/>
          <w:szCs w:val="22"/>
        </w:rPr>
      </w:pPr>
      <w:r w:rsidRPr="002D2A0E">
        <w:rPr>
          <w:rFonts w:asciiTheme="minorHAnsi" w:hAnsiTheme="minorHAnsi" w:cstheme="minorHAnsi"/>
          <w:b/>
          <w:sz w:val="22"/>
          <w:szCs w:val="22"/>
        </w:rPr>
        <w:t>Eligible Projects</w:t>
      </w:r>
      <w:r w:rsidR="00F169FF" w:rsidRPr="002D2A0E">
        <w:rPr>
          <w:rFonts w:asciiTheme="minorHAnsi" w:hAnsiTheme="minorHAnsi" w:cstheme="minorHAnsi"/>
          <w:b/>
          <w:sz w:val="22"/>
          <w:szCs w:val="22"/>
        </w:rPr>
        <w:t>:</w:t>
      </w:r>
    </w:p>
    <w:p w14:paraId="7BA72219" w14:textId="6A413F38" w:rsidR="001C1B91" w:rsidRPr="002D2A0E" w:rsidRDefault="00B004B1" w:rsidP="00A331C2">
      <w:pPr>
        <w:numPr>
          <w:ilvl w:val="0"/>
          <w:numId w:val="25"/>
        </w:numPr>
        <w:tabs>
          <w:tab w:val="left" w:pos="360"/>
        </w:tabs>
        <w:ind w:left="720"/>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Television movies, documentaries, feature films, </w:t>
      </w:r>
      <w:r w:rsidR="00EC6804" w:rsidRPr="002D2A0E">
        <w:rPr>
          <w:rFonts w:asciiTheme="minorHAnsi" w:hAnsiTheme="minorHAnsi" w:cstheme="minorHAnsi"/>
          <w:sz w:val="22"/>
          <w:szCs w:val="22"/>
        </w:rPr>
        <w:t>t</w:t>
      </w:r>
      <w:r w:rsidR="00AA292F" w:rsidRPr="002D2A0E">
        <w:rPr>
          <w:rFonts w:asciiTheme="minorHAnsi" w:hAnsiTheme="minorHAnsi" w:cstheme="minorHAnsi"/>
          <w:sz w:val="22"/>
          <w:szCs w:val="22"/>
        </w:rPr>
        <w:t xml:space="preserve">elevision content (MOW’s, sitcoms, dramatic series, </w:t>
      </w:r>
      <w:r w:rsidR="001C311A" w:rsidRPr="002D2A0E">
        <w:rPr>
          <w:rFonts w:asciiTheme="minorHAnsi" w:hAnsiTheme="minorHAnsi" w:cstheme="minorHAnsi"/>
          <w:sz w:val="22"/>
          <w:szCs w:val="22"/>
        </w:rPr>
        <w:br/>
      </w:r>
      <w:proofErr w:type="spellStart"/>
      <w:r w:rsidR="00AA292F" w:rsidRPr="002D2A0E">
        <w:rPr>
          <w:rFonts w:asciiTheme="minorHAnsi" w:hAnsiTheme="minorHAnsi" w:cstheme="minorHAnsi"/>
          <w:sz w:val="22"/>
          <w:szCs w:val="22"/>
        </w:rPr>
        <w:t>docu</w:t>
      </w:r>
      <w:proofErr w:type="spellEnd"/>
      <w:r w:rsidR="00AA292F" w:rsidRPr="002D2A0E">
        <w:rPr>
          <w:rFonts w:asciiTheme="minorHAnsi" w:hAnsiTheme="minorHAnsi" w:cstheme="minorHAnsi"/>
          <w:sz w:val="22"/>
          <w:szCs w:val="22"/>
        </w:rPr>
        <w:t>-series)</w:t>
      </w:r>
      <w:r w:rsidRPr="002D2A0E">
        <w:rPr>
          <w:rFonts w:asciiTheme="minorHAnsi" w:hAnsiTheme="minorHAnsi" w:cstheme="minorHAnsi"/>
          <w:sz w:val="22"/>
          <w:szCs w:val="22"/>
        </w:rPr>
        <w:t xml:space="preserve">, variety and </w:t>
      </w:r>
      <w:r w:rsidR="001C311A" w:rsidRPr="002D2A0E">
        <w:rPr>
          <w:rFonts w:asciiTheme="minorHAnsi" w:hAnsiTheme="minorHAnsi" w:cstheme="minorHAnsi"/>
          <w:sz w:val="22"/>
          <w:szCs w:val="22"/>
        </w:rPr>
        <w:t>cap</w:t>
      </w:r>
      <w:r w:rsidR="00EC6804" w:rsidRPr="002D2A0E">
        <w:rPr>
          <w:rFonts w:asciiTheme="minorHAnsi" w:hAnsiTheme="minorHAnsi" w:cstheme="minorHAnsi"/>
          <w:sz w:val="22"/>
          <w:szCs w:val="22"/>
        </w:rPr>
        <w:t>i</w:t>
      </w:r>
      <w:r w:rsidR="001C311A" w:rsidRPr="002D2A0E">
        <w:rPr>
          <w:rFonts w:asciiTheme="minorHAnsi" w:hAnsiTheme="minorHAnsi" w:cstheme="minorHAnsi"/>
          <w:sz w:val="22"/>
          <w:szCs w:val="22"/>
        </w:rPr>
        <w:t>tations</w:t>
      </w:r>
      <w:r w:rsidRPr="002D2A0E">
        <w:rPr>
          <w:rFonts w:asciiTheme="minorHAnsi" w:hAnsiTheme="minorHAnsi" w:cstheme="minorHAnsi"/>
          <w:sz w:val="22"/>
          <w:szCs w:val="22"/>
        </w:rPr>
        <w:t>, animation, children’s programming</w:t>
      </w:r>
      <w:r w:rsidR="00A05CFC" w:rsidRPr="002D2A0E">
        <w:rPr>
          <w:rFonts w:asciiTheme="minorHAnsi" w:hAnsiTheme="minorHAnsi" w:cstheme="minorHAnsi"/>
          <w:sz w:val="22"/>
          <w:szCs w:val="22"/>
        </w:rPr>
        <w:t>,</w:t>
      </w:r>
      <w:r w:rsidRPr="002D2A0E">
        <w:rPr>
          <w:rFonts w:asciiTheme="minorHAnsi" w:hAnsiTheme="minorHAnsi" w:cstheme="minorHAnsi"/>
          <w:sz w:val="22"/>
          <w:szCs w:val="22"/>
        </w:rPr>
        <w:t xml:space="preserve"> reality and lifestyle series, educational, experimental and non-theatrical </w:t>
      </w:r>
      <w:proofErr w:type="gramStart"/>
      <w:r w:rsidRPr="002D2A0E">
        <w:rPr>
          <w:rFonts w:asciiTheme="minorHAnsi" w:hAnsiTheme="minorHAnsi" w:cstheme="minorHAnsi"/>
          <w:sz w:val="22"/>
          <w:szCs w:val="22"/>
        </w:rPr>
        <w:t>genres</w:t>
      </w:r>
      <w:r w:rsidR="001C1B91" w:rsidRPr="002D2A0E">
        <w:rPr>
          <w:rFonts w:asciiTheme="minorHAnsi" w:hAnsiTheme="minorHAnsi" w:cstheme="minorHAnsi"/>
          <w:sz w:val="22"/>
          <w:szCs w:val="22"/>
        </w:rPr>
        <w:t>;</w:t>
      </w:r>
      <w:proofErr w:type="gramEnd"/>
    </w:p>
    <w:p w14:paraId="55D41457" w14:textId="77777777" w:rsidR="00B004B1" w:rsidRPr="002D2A0E" w:rsidRDefault="001C1B91" w:rsidP="00A331C2">
      <w:pPr>
        <w:numPr>
          <w:ilvl w:val="0"/>
          <w:numId w:val="25"/>
        </w:numPr>
        <w:tabs>
          <w:tab w:val="left" w:pos="360"/>
        </w:tabs>
        <w:ind w:left="720"/>
        <w:contextualSpacing/>
        <w:jc w:val="both"/>
        <w:rPr>
          <w:rFonts w:asciiTheme="minorHAnsi" w:hAnsiTheme="minorHAnsi" w:cstheme="minorHAnsi"/>
          <w:b/>
          <w:sz w:val="22"/>
          <w:szCs w:val="22"/>
        </w:rPr>
      </w:pPr>
      <w:r w:rsidRPr="002D2A0E">
        <w:rPr>
          <w:rFonts w:asciiTheme="minorHAnsi" w:hAnsiTheme="minorHAnsi" w:cstheme="minorHAnsi"/>
          <w:sz w:val="22"/>
          <w:szCs w:val="22"/>
        </w:rPr>
        <w:t xml:space="preserve">Projects </w:t>
      </w:r>
      <w:r w:rsidR="00763EA1" w:rsidRPr="002D2A0E">
        <w:rPr>
          <w:rFonts w:asciiTheme="minorHAnsi" w:hAnsiTheme="minorHAnsi" w:cstheme="minorHAnsi"/>
          <w:sz w:val="22"/>
          <w:szCs w:val="22"/>
        </w:rPr>
        <w:t xml:space="preserve">submitted to the program </w:t>
      </w:r>
      <w:r w:rsidR="00E44568" w:rsidRPr="002D2A0E">
        <w:rPr>
          <w:rFonts w:asciiTheme="minorHAnsi" w:hAnsiTheme="minorHAnsi" w:cstheme="minorHAnsi"/>
          <w:sz w:val="22"/>
          <w:szCs w:val="22"/>
        </w:rPr>
        <w:t xml:space="preserve">must </w:t>
      </w:r>
      <w:r w:rsidRPr="002D2A0E">
        <w:rPr>
          <w:rFonts w:asciiTheme="minorHAnsi" w:hAnsiTheme="minorHAnsi" w:cstheme="minorHAnsi"/>
          <w:sz w:val="22"/>
          <w:szCs w:val="22"/>
        </w:rPr>
        <w:t>be undertaken in the current fiscal year.</w:t>
      </w:r>
      <w:r w:rsidR="00763EA1" w:rsidRPr="002D2A0E">
        <w:rPr>
          <w:rFonts w:asciiTheme="minorHAnsi" w:hAnsiTheme="minorHAnsi" w:cstheme="minorHAnsi"/>
          <w:sz w:val="22"/>
          <w:szCs w:val="22"/>
        </w:rPr>
        <w:t xml:space="preserve"> Projects slated for production in future </w:t>
      </w:r>
      <w:r w:rsidR="004B7BA0" w:rsidRPr="002D2A0E">
        <w:rPr>
          <w:rFonts w:asciiTheme="minorHAnsi" w:hAnsiTheme="minorHAnsi" w:cstheme="minorHAnsi"/>
          <w:sz w:val="22"/>
          <w:szCs w:val="22"/>
        </w:rPr>
        <w:t xml:space="preserve">fiscal </w:t>
      </w:r>
      <w:r w:rsidR="00763EA1" w:rsidRPr="002D2A0E">
        <w:rPr>
          <w:rFonts w:asciiTheme="minorHAnsi" w:hAnsiTheme="minorHAnsi" w:cstheme="minorHAnsi"/>
          <w:sz w:val="22"/>
          <w:szCs w:val="22"/>
        </w:rPr>
        <w:t>years will not be accepted</w:t>
      </w:r>
      <w:r w:rsidR="00223690" w:rsidRPr="002D2A0E">
        <w:rPr>
          <w:rFonts w:asciiTheme="minorHAnsi" w:hAnsiTheme="minorHAnsi" w:cstheme="minorHAnsi"/>
          <w:sz w:val="22"/>
          <w:szCs w:val="22"/>
        </w:rPr>
        <w:t xml:space="preserve"> and </w:t>
      </w:r>
      <w:r w:rsidR="00223690" w:rsidRPr="002D2A0E">
        <w:rPr>
          <w:rFonts w:asciiTheme="minorHAnsi" w:hAnsiTheme="minorHAnsi" w:cstheme="minorHAnsi"/>
          <w:b/>
          <w:sz w:val="22"/>
          <w:szCs w:val="22"/>
        </w:rPr>
        <w:t>will need to be re-submitted in the appropriate fiscal year</w:t>
      </w:r>
      <w:r w:rsidR="00763EA1" w:rsidRPr="002D2A0E">
        <w:rPr>
          <w:rFonts w:asciiTheme="minorHAnsi" w:hAnsiTheme="minorHAnsi" w:cstheme="minorHAnsi"/>
          <w:b/>
          <w:sz w:val="22"/>
          <w:szCs w:val="22"/>
        </w:rPr>
        <w:t>.</w:t>
      </w:r>
    </w:p>
    <w:p w14:paraId="441D1FCD" w14:textId="77777777" w:rsidR="00B004B1" w:rsidRPr="002D2A0E" w:rsidRDefault="00B004B1" w:rsidP="00A331C2">
      <w:pPr>
        <w:tabs>
          <w:tab w:val="left" w:pos="360"/>
          <w:tab w:val="left" w:pos="1080"/>
          <w:tab w:val="left" w:pos="1620"/>
          <w:tab w:val="left" w:pos="1980"/>
        </w:tabs>
        <w:ind w:left="720"/>
        <w:contextualSpacing/>
        <w:jc w:val="both"/>
        <w:rPr>
          <w:rFonts w:asciiTheme="minorHAnsi" w:hAnsiTheme="minorHAnsi" w:cstheme="minorHAnsi"/>
          <w:b/>
          <w:sz w:val="22"/>
          <w:szCs w:val="22"/>
        </w:rPr>
      </w:pPr>
    </w:p>
    <w:p w14:paraId="2C59DF47" w14:textId="77777777" w:rsidR="00B004B1" w:rsidRPr="002D2A0E" w:rsidRDefault="00B004B1" w:rsidP="00A331C2">
      <w:pPr>
        <w:jc w:val="both"/>
        <w:rPr>
          <w:rFonts w:asciiTheme="minorHAnsi" w:hAnsiTheme="minorHAnsi" w:cstheme="minorHAnsi"/>
          <w:sz w:val="22"/>
          <w:szCs w:val="22"/>
        </w:rPr>
      </w:pPr>
      <w:r w:rsidRPr="002D2A0E">
        <w:rPr>
          <w:rFonts w:asciiTheme="minorHAnsi" w:hAnsiTheme="minorHAnsi" w:cstheme="minorHAnsi"/>
          <w:b/>
          <w:sz w:val="22"/>
          <w:szCs w:val="22"/>
        </w:rPr>
        <w:t>Non-eligible Projects</w:t>
      </w:r>
      <w:r w:rsidR="00F169FF" w:rsidRPr="002D2A0E">
        <w:rPr>
          <w:rFonts w:asciiTheme="minorHAnsi" w:hAnsiTheme="minorHAnsi" w:cstheme="minorHAnsi"/>
          <w:b/>
          <w:sz w:val="22"/>
          <w:szCs w:val="22"/>
        </w:rPr>
        <w:t>:</w:t>
      </w:r>
    </w:p>
    <w:p w14:paraId="0ED77E8A" w14:textId="77777777" w:rsidR="00B004B1" w:rsidRPr="002D2A0E" w:rsidRDefault="00B004B1" w:rsidP="00A331C2">
      <w:pPr>
        <w:numPr>
          <w:ilvl w:val="0"/>
          <w:numId w:val="8"/>
        </w:numPr>
        <w:tabs>
          <w:tab w:val="left" w:pos="360"/>
          <w:tab w:val="left" w:pos="720"/>
          <w:tab w:val="left" w:pos="1620"/>
          <w:tab w:val="left" w:pos="1980"/>
        </w:tabs>
        <w:contextualSpacing/>
        <w:jc w:val="both"/>
        <w:rPr>
          <w:rFonts w:asciiTheme="minorHAnsi" w:hAnsiTheme="minorHAnsi" w:cstheme="minorHAnsi"/>
          <w:sz w:val="22"/>
          <w:szCs w:val="22"/>
        </w:rPr>
      </w:pPr>
      <w:r w:rsidRPr="002D2A0E">
        <w:rPr>
          <w:rFonts w:asciiTheme="minorHAnsi" w:hAnsiTheme="minorHAnsi" w:cstheme="minorHAnsi"/>
          <w:sz w:val="22"/>
          <w:szCs w:val="22"/>
        </w:rPr>
        <w:t>Films and videos of a promotional or instructional</w:t>
      </w:r>
      <w:r w:rsidR="00B529F4" w:rsidRPr="002D2A0E">
        <w:rPr>
          <w:rFonts w:asciiTheme="minorHAnsi" w:hAnsiTheme="minorHAnsi" w:cstheme="minorHAnsi"/>
          <w:sz w:val="22"/>
          <w:szCs w:val="22"/>
        </w:rPr>
        <w:t xml:space="preserve"> (how-to)</w:t>
      </w:r>
      <w:r w:rsidRPr="002D2A0E">
        <w:rPr>
          <w:rFonts w:asciiTheme="minorHAnsi" w:hAnsiTheme="minorHAnsi" w:cstheme="minorHAnsi"/>
          <w:sz w:val="22"/>
          <w:szCs w:val="22"/>
        </w:rPr>
        <w:t xml:space="preserve"> nature for commercial, industrial, institutional </w:t>
      </w:r>
      <w:proofErr w:type="gramStart"/>
      <w:r w:rsidRPr="002D2A0E">
        <w:rPr>
          <w:rFonts w:asciiTheme="minorHAnsi" w:hAnsiTheme="minorHAnsi" w:cstheme="minorHAnsi"/>
          <w:sz w:val="22"/>
          <w:szCs w:val="22"/>
        </w:rPr>
        <w:t>purposes;</w:t>
      </w:r>
      <w:proofErr w:type="gramEnd"/>
      <w:r w:rsidRPr="002D2A0E">
        <w:rPr>
          <w:rFonts w:asciiTheme="minorHAnsi" w:hAnsiTheme="minorHAnsi" w:cstheme="minorHAnsi"/>
          <w:sz w:val="22"/>
          <w:szCs w:val="22"/>
        </w:rPr>
        <w:t xml:space="preserve"> </w:t>
      </w:r>
    </w:p>
    <w:p w14:paraId="7C1E1C24" w14:textId="77777777" w:rsidR="00B004B1" w:rsidRPr="002D2A0E" w:rsidRDefault="00B004B1" w:rsidP="00A331C2">
      <w:pPr>
        <w:numPr>
          <w:ilvl w:val="0"/>
          <w:numId w:val="8"/>
        </w:numPr>
        <w:tabs>
          <w:tab w:val="left" w:pos="360"/>
          <w:tab w:val="left" w:pos="720"/>
          <w:tab w:val="left" w:pos="1080"/>
          <w:tab w:val="left" w:pos="1620"/>
          <w:tab w:val="left" w:pos="1980"/>
        </w:tabs>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Technical instruction videos, music promotional video and how-to-do </w:t>
      </w:r>
      <w:proofErr w:type="gramStart"/>
      <w:r w:rsidRPr="002D2A0E">
        <w:rPr>
          <w:rFonts w:asciiTheme="minorHAnsi" w:hAnsiTheme="minorHAnsi" w:cstheme="minorHAnsi"/>
          <w:sz w:val="22"/>
          <w:szCs w:val="22"/>
        </w:rPr>
        <w:t>videos;</w:t>
      </w:r>
      <w:proofErr w:type="gramEnd"/>
      <w:r w:rsidRPr="002D2A0E">
        <w:rPr>
          <w:rFonts w:asciiTheme="minorHAnsi" w:hAnsiTheme="minorHAnsi" w:cstheme="minorHAnsi"/>
          <w:sz w:val="22"/>
          <w:szCs w:val="22"/>
        </w:rPr>
        <w:t xml:space="preserve"> </w:t>
      </w:r>
    </w:p>
    <w:p w14:paraId="2A2A9122" w14:textId="3B394562" w:rsidR="00B004B1" w:rsidRPr="002D2A0E" w:rsidRDefault="00D24A11" w:rsidP="00A331C2">
      <w:pPr>
        <w:numPr>
          <w:ilvl w:val="0"/>
          <w:numId w:val="8"/>
        </w:numPr>
        <w:tabs>
          <w:tab w:val="left" w:pos="360"/>
          <w:tab w:val="left" w:pos="720"/>
          <w:tab w:val="left" w:pos="1080"/>
          <w:tab w:val="left" w:pos="1620"/>
          <w:tab w:val="left" w:pos="1980"/>
        </w:tabs>
        <w:contextualSpacing/>
        <w:jc w:val="both"/>
        <w:rPr>
          <w:rFonts w:asciiTheme="minorHAnsi" w:hAnsiTheme="minorHAnsi" w:cstheme="minorHAnsi"/>
          <w:sz w:val="22"/>
          <w:szCs w:val="22"/>
        </w:rPr>
      </w:pPr>
      <w:r w:rsidRPr="002D2A0E">
        <w:rPr>
          <w:rFonts w:asciiTheme="minorHAnsi" w:hAnsiTheme="minorHAnsi" w:cstheme="minorHAnsi"/>
          <w:sz w:val="22"/>
          <w:szCs w:val="22"/>
        </w:rPr>
        <w:t>S</w:t>
      </w:r>
      <w:r w:rsidR="00B004B1" w:rsidRPr="002D2A0E">
        <w:rPr>
          <w:rFonts w:asciiTheme="minorHAnsi" w:hAnsiTheme="minorHAnsi" w:cstheme="minorHAnsi"/>
          <w:sz w:val="22"/>
          <w:szCs w:val="22"/>
        </w:rPr>
        <w:t xml:space="preserve">porting events, news, weather and current affairs </w:t>
      </w:r>
      <w:proofErr w:type="gramStart"/>
      <w:r w:rsidR="00B004B1" w:rsidRPr="002D2A0E">
        <w:rPr>
          <w:rFonts w:asciiTheme="minorHAnsi" w:hAnsiTheme="minorHAnsi" w:cstheme="minorHAnsi"/>
          <w:sz w:val="22"/>
          <w:szCs w:val="22"/>
        </w:rPr>
        <w:t>reporting;</w:t>
      </w:r>
      <w:proofErr w:type="gramEnd"/>
      <w:r w:rsidR="00B004B1" w:rsidRPr="002D2A0E">
        <w:rPr>
          <w:rFonts w:asciiTheme="minorHAnsi" w:hAnsiTheme="minorHAnsi" w:cstheme="minorHAnsi"/>
          <w:sz w:val="22"/>
          <w:szCs w:val="22"/>
        </w:rPr>
        <w:t xml:space="preserve"> </w:t>
      </w:r>
    </w:p>
    <w:p w14:paraId="3E0E892A" w14:textId="77777777" w:rsidR="00B004B1" w:rsidRPr="002D2A0E" w:rsidRDefault="00B004B1" w:rsidP="00A331C2">
      <w:pPr>
        <w:numPr>
          <w:ilvl w:val="0"/>
          <w:numId w:val="8"/>
        </w:numPr>
        <w:tabs>
          <w:tab w:val="left" w:pos="360"/>
          <w:tab w:val="left" w:pos="720"/>
          <w:tab w:val="left" w:pos="1080"/>
          <w:tab w:val="left" w:pos="1620"/>
          <w:tab w:val="left" w:pos="1980"/>
        </w:tabs>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Gala and/or award presentation </w:t>
      </w:r>
      <w:proofErr w:type="gramStart"/>
      <w:r w:rsidRPr="002D2A0E">
        <w:rPr>
          <w:rFonts w:asciiTheme="minorHAnsi" w:hAnsiTheme="minorHAnsi" w:cstheme="minorHAnsi"/>
          <w:sz w:val="22"/>
          <w:szCs w:val="22"/>
        </w:rPr>
        <w:t>shows;</w:t>
      </w:r>
      <w:proofErr w:type="gramEnd"/>
      <w:r w:rsidRPr="002D2A0E">
        <w:rPr>
          <w:rFonts w:asciiTheme="minorHAnsi" w:hAnsiTheme="minorHAnsi" w:cstheme="minorHAnsi"/>
          <w:sz w:val="22"/>
          <w:szCs w:val="22"/>
        </w:rPr>
        <w:t xml:space="preserve"> </w:t>
      </w:r>
    </w:p>
    <w:p w14:paraId="4EB0D27E" w14:textId="77777777" w:rsidR="00B004B1" w:rsidRPr="002D2A0E" w:rsidRDefault="000313D6" w:rsidP="00A331C2">
      <w:pPr>
        <w:numPr>
          <w:ilvl w:val="0"/>
          <w:numId w:val="8"/>
        </w:numPr>
        <w:tabs>
          <w:tab w:val="left" w:pos="720"/>
        </w:tabs>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Productions containing explicit sex, excessive violence, sexual violence or sexual exploitation or any matter which is libelous, obscene or in any other way unlawful or which does not respect provincial and/or federal civil or criminal laws, will NOT be considered for funding support.  </w:t>
      </w:r>
    </w:p>
    <w:p w14:paraId="36EA29A3" w14:textId="77777777" w:rsidR="00C52166" w:rsidRDefault="00C52166" w:rsidP="00A331C2">
      <w:pPr>
        <w:rPr>
          <w:rFonts w:asciiTheme="minorHAnsi" w:hAnsiTheme="minorHAnsi" w:cstheme="minorHAnsi"/>
          <w:b/>
          <w:sz w:val="22"/>
          <w:szCs w:val="22"/>
        </w:rPr>
      </w:pPr>
    </w:p>
    <w:p w14:paraId="2639A65E" w14:textId="64233D0E" w:rsidR="00B004B1" w:rsidRPr="002D2A0E" w:rsidRDefault="00B004B1" w:rsidP="00A331C2">
      <w:pPr>
        <w:rPr>
          <w:rFonts w:asciiTheme="minorHAnsi" w:hAnsiTheme="minorHAnsi" w:cstheme="minorHAnsi"/>
          <w:b/>
          <w:sz w:val="22"/>
          <w:szCs w:val="22"/>
        </w:rPr>
      </w:pPr>
      <w:r w:rsidRPr="002D2A0E">
        <w:rPr>
          <w:rFonts w:asciiTheme="minorHAnsi" w:hAnsiTheme="minorHAnsi" w:cstheme="minorHAnsi"/>
          <w:b/>
          <w:sz w:val="22"/>
          <w:szCs w:val="22"/>
        </w:rPr>
        <w:lastRenderedPageBreak/>
        <w:t>Application Requirements</w:t>
      </w:r>
      <w:r w:rsidR="00F169FF" w:rsidRPr="002D2A0E">
        <w:rPr>
          <w:rFonts w:asciiTheme="minorHAnsi" w:hAnsiTheme="minorHAnsi" w:cstheme="minorHAnsi"/>
          <w:b/>
          <w:sz w:val="22"/>
          <w:szCs w:val="22"/>
        </w:rPr>
        <w:t>:</w:t>
      </w:r>
    </w:p>
    <w:p w14:paraId="0CB03A9F" w14:textId="77777777" w:rsidR="00B004B1" w:rsidRPr="002D2A0E" w:rsidRDefault="00B004B1" w:rsidP="00A331C2">
      <w:pPr>
        <w:numPr>
          <w:ilvl w:val="0"/>
          <w:numId w:val="22"/>
        </w:numPr>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A completed, signed (by an authorized person) and dated application </w:t>
      </w:r>
      <w:proofErr w:type="gramStart"/>
      <w:r w:rsidRPr="002D2A0E">
        <w:rPr>
          <w:rFonts w:asciiTheme="minorHAnsi" w:hAnsiTheme="minorHAnsi" w:cstheme="minorHAnsi"/>
          <w:sz w:val="22"/>
          <w:szCs w:val="22"/>
        </w:rPr>
        <w:t>form;</w:t>
      </w:r>
      <w:proofErr w:type="gramEnd"/>
      <w:r w:rsidRPr="002D2A0E">
        <w:rPr>
          <w:rFonts w:asciiTheme="minorHAnsi" w:hAnsiTheme="minorHAnsi" w:cstheme="minorHAnsi"/>
          <w:sz w:val="22"/>
          <w:szCs w:val="22"/>
        </w:rPr>
        <w:t xml:space="preserve"> </w:t>
      </w:r>
    </w:p>
    <w:p w14:paraId="5FC58A66" w14:textId="77777777" w:rsidR="00B004B1" w:rsidRPr="002D2A0E" w:rsidRDefault="00B004B1" w:rsidP="00A331C2">
      <w:pPr>
        <w:numPr>
          <w:ilvl w:val="0"/>
          <w:numId w:val="22"/>
        </w:numPr>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A description of the proposed </w:t>
      </w:r>
      <w:proofErr w:type="gramStart"/>
      <w:r w:rsidRPr="002D2A0E">
        <w:rPr>
          <w:rFonts w:asciiTheme="minorHAnsi" w:hAnsiTheme="minorHAnsi" w:cstheme="minorHAnsi"/>
          <w:sz w:val="22"/>
          <w:szCs w:val="22"/>
        </w:rPr>
        <w:t>project;</w:t>
      </w:r>
      <w:proofErr w:type="gramEnd"/>
    </w:p>
    <w:p w14:paraId="385B6470" w14:textId="77777777" w:rsidR="00B004B1" w:rsidRPr="002D2A0E" w:rsidRDefault="00B004B1" w:rsidP="00A331C2">
      <w:pPr>
        <w:numPr>
          <w:ilvl w:val="0"/>
          <w:numId w:val="22"/>
        </w:numPr>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A list of the key personnel involved in the </w:t>
      </w:r>
      <w:proofErr w:type="gramStart"/>
      <w:r w:rsidRPr="002D2A0E">
        <w:rPr>
          <w:rFonts w:asciiTheme="minorHAnsi" w:hAnsiTheme="minorHAnsi" w:cstheme="minorHAnsi"/>
          <w:sz w:val="22"/>
          <w:szCs w:val="22"/>
        </w:rPr>
        <w:t>project;</w:t>
      </w:r>
      <w:proofErr w:type="gramEnd"/>
      <w:r w:rsidRPr="002D2A0E">
        <w:rPr>
          <w:rFonts w:asciiTheme="minorHAnsi" w:hAnsiTheme="minorHAnsi" w:cstheme="minorHAnsi"/>
          <w:sz w:val="22"/>
          <w:szCs w:val="22"/>
        </w:rPr>
        <w:t xml:space="preserve"> </w:t>
      </w:r>
    </w:p>
    <w:p w14:paraId="2529006B" w14:textId="77777777" w:rsidR="00B004B1" w:rsidRPr="002D2A0E" w:rsidRDefault="00B004B1" w:rsidP="00A331C2">
      <w:pPr>
        <w:numPr>
          <w:ilvl w:val="0"/>
          <w:numId w:val="22"/>
        </w:numPr>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The financial structure proposed for the </w:t>
      </w:r>
      <w:r w:rsidR="009F604F" w:rsidRPr="002D2A0E">
        <w:rPr>
          <w:rFonts w:asciiTheme="minorHAnsi" w:hAnsiTheme="minorHAnsi" w:cstheme="minorHAnsi"/>
          <w:sz w:val="22"/>
          <w:szCs w:val="22"/>
        </w:rPr>
        <w:t>production</w:t>
      </w:r>
      <w:r w:rsidRPr="002D2A0E">
        <w:rPr>
          <w:rFonts w:asciiTheme="minorHAnsi" w:hAnsiTheme="minorHAnsi" w:cstheme="minorHAnsi"/>
          <w:sz w:val="22"/>
          <w:szCs w:val="22"/>
        </w:rPr>
        <w:t xml:space="preserve"> of the project and details of the financing that is already in </w:t>
      </w:r>
      <w:proofErr w:type="gramStart"/>
      <w:r w:rsidRPr="002D2A0E">
        <w:rPr>
          <w:rFonts w:asciiTheme="minorHAnsi" w:hAnsiTheme="minorHAnsi" w:cstheme="minorHAnsi"/>
          <w:sz w:val="22"/>
          <w:szCs w:val="22"/>
        </w:rPr>
        <w:t>place;</w:t>
      </w:r>
      <w:proofErr w:type="gramEnd"/>
    </w:p>
    <w:p w14:paraId="3101D9A5" w14:textId="77777777" w:rsidR="00B004B1" w:rsidRPr="002D2A0E" w:rsidRDefault="00931992" w:rsidP="00A331C2">
      <w:pPr>
        <w:numPr>
          <w:ilvl w:val="0"/>
          <w:numId w:val="22"/>
        </w:numPr>
        <w:contextualSpacing/>
        <w:jc w:val="both"/>
        <w:rPr>
          <w:rFonts w:asciiTheme="minorHAnsi" w:hAnsiTheme="minorHAnsi" w:cstheme="minorHAnsi"/>
          <w:sz w:val="22"/>
          <w:szCs w:val="22"/>
        </w:rPr>
      </w:pPr>
      <w:r w:rsidRPr="002D2A0E">
        <w:rPr>
          <w:rFonts w:asciiTheme="minorHAnsi" w:hAnsiTheme="minorHAnsi" w:cstheme="minorHAnsi"/>
          <w:sz w:val="22"/>
          <w:szCs w:val="22"/>
        </w:rPr>
        <w:t>A</w:t>
      </w:r>
      <w:r w:rsidR="00B004B1" w:rsidRPr="002D2A0E">
        <w:rPr>
          <w:rFonts w:asciiTheme="minorHAnsi" w:hAnsiTheme="minorHAnsi" w:cstheme="minorHAnsi"/>
          <w:sz w:val="22"/>
          <w:szCs w:val="22"/>
        </w:rPr>
        <w:t xml:space="preserve"> co-production agreement (if and when applicable</w:t>
      </w:r>
      <w:proofErr w:type="gramStart"/>
      <w:r w:rsidR="00B004B1" w:rsidRPr="002D2A0E">
        <w:rPr>
          <w:rFonts w:asciiTheme="minorHAnsi" w:hAnsiTheme="minorHAnsi" w:cstheme="minorHAnsi"/>
          <w:sz w:val="22"/>
          <w:szCs w:val="22"/>
        </w:rPr>
        <w:t>);</w:t>
      </w:r>
      <w:proofErr w:type="gramEnd"/>
    </w:p>
    <w:p w14:paraId="2F076170" w14:textId="77777777" w:rsidR="00B004B1" w:rsidRPr="002D2A0E" w:rsidRDefault="00B004B1" w:rsidP="00A331C2">
      <w:pPr>
        <w:numPr>
          <w:ilvl w:val="0"/>
          <w:numId w:val="22"/>
        </w:numPr>
        <w:contextualSpacing/>
        <w:jc w:val="both"/>
        <w:rPr>
          <w:rFonts w:asciiTheme="minorHAnsi" w:hAnsiTheme="minorHAnsi" w:cstheme="minorHAnsi"/>
          <w:sz w:val="22"/>
          <w:szCs w:val="22"/>
        </w:rPr>
      </w:pPr>
      <w:r w:rsidRPr="002D2A0E">
        <w:rPr>
          <w:rFonts w:asciiTheme="minorHAnsi" w:hAnsiTheme="minorHAnsi" w:cstheme="minorHAnsi"/>
          <w:sz w:val="22"/>
          <w:szCs w:val="22"/>
        </w:rPr>
        <w:t>Corporate information (articles of incorporation, corporate structure, etc.</w:t>
      </w:r>
      <w:proofErr w:type="gramStart"/>
      <w:r w:rsidRPr="002D2A0E">
        <w:rPr>
          <w:rFonts w:asciiTheme="minorHAnsi" w:hAnsiTheme="minorHAnsi" w:cstheme="minorHAnsi"/>
          <w:sz w:val="22"/>
          <w:szCs w:val="22"/>
        </w:rPr>
        <w:t>);</w:t>
      </w:r>
      <w:proofErr w:type="gramEnd"/>
    </w:p>
    <w:p w14:paraId="4931DF00" w14:textId="77777777" w:rsidR="00B004B1" w:rsidRPr="002D2A0E" w:rsidRDefault="00B004B1" w:rsidP="00A331C2">
      <w:pPr>
        <w:numPr>
          <w:ilvl w:val="0"/>
          <w:numId w:val="22"/>
        </w:numPr>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Any additional information as requested. </w:t>
      </w:r>
    </w:p>
    <w:p w14:paraId="1944F09F" w14:textId="77777777" w:rsidR="00B004B1" w:rsidRPr="002D2A0E" w:rsidRDefault="00B004B1" w:rsidP="00A331C2">
      <w:pPr>
        <w:tabs>
          <w:tab w:val="left" w:pos="1260"/>
          <w:tab w:val="left" w:pos="1620"/>
          <w:tab w:val="left" w:pos="1800"/>
          <w:tab w:val="left" w:pos="1980"/>
        </w:tabs>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 </w:t>
      </w:r>
    </w:p>
    <w:p w14:paraId="04CFD3A4" w14:textId="5C41CE63" w:rsidR="00B004B1" w:rsidRPr="002D2A0E" w:rsidRDefault="00B004B1" w:rsidP="00A331C2">
      <w:pPr>
        <w:numPr>
          <w:ilvl w:val="0"/>
          <w:numId w:val="39"/>
        </w:numPr>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Prior to signing of the </w:t>
      </w:r>
      <w:r w:rsidR="00235779" w:rsidRPr="002D2A0E">
        <w:rPr>
          <w:rFonts w:asciiTheme="minorHAnsi" w:hAnsiTheme="minorHAnsi" w:cstheme="minorHAnsi"/>
          <w:sz w:val="22"/>
          <w:szCs w:val="22"/>
        </w:rPr>
        <w:t xml:space="preserve">contractual </w:t>
      </w:r>
      <w:r w:rsidRPr="002D2A0E">
        <w:rPr>
          <w:rFonts w:asciiTheme="minorHAnsi" w:hAnsiTheme="minorHAnsi" w:cstheme="minorHAnsi"/>
          <w:sz w:val="22"/>
          <w:szCs w:val="22"/>
        </w:rPr>
        <w:t xml:space="preserve">agreement, the applicant must indicate whether the assistance requested is in the form of the </w:t>
      </w:r>
      <w:proofErr w:type="spellStart"/>
      <w:r w:rsidRPr="002D2A0E">
        <w:rPr>
          <w:rFonts w:asciiTheme="minorHAnsi" w:hAnsiTheme="minorHAnsi" w:cstheme="minorHAnsi"/>
          <w:sz w:val="22"/>
          <w:szCs w:val="22"/>
        </w:rPr>
        <w:t>La</w:t>
      </w:r>
      <w:r w:rsidR="00A86031" w:rsidRPr="002D2A0E">
        <w:rPr>
          <w:rFonts w:asciiTheme="minorHAnsi" w:hAnsiTheme="minorHAnsi" w:cstheme="minorHAnsi"/>
          <w:sz w:val="22"/>
          <w:szCs w:val="22"/>
        </w:rPr>
        <w:t>bour</w:t>
      </w:r>
      <w:proofErr w:type="spellEnd"/>
      <w:r w:rsidR="00A86031" w:rsidRPr="002D2A0E">
        <w:rPr>
          <w:rFonts w:asciiTheme="minorHAnsi" w:hAnsiTheme="minorHAnsi" w:cstheme="minorHAnsi"/>
          <w:sz w:val="22"/>
          <w:szCs w:val="22"/>
        </w:rPr>
        <w:t>-Based Incentive (40</w:t>
      </w:r>
      <w:r w:rsidRPr="002D2A0E">
        <w:rPr>
          <w:rFonts w:asciiTheme="minorHAnsi" w:hAnsiTheme="minorHAnsi" w:cstheme="minorHAnsi"/>
          <w:sz w:val="22"/>
          <w:szCs w:val="22"/>
        </w:rPr>
        <w:t xml:space="preserve">% of </w:t>
      </w:r>
      <w:proofErr w:type="spellStart"/>
      <w:r w:rsidRPr="002D2A0E">
        <w:rPr>
          <w:rFonts w:asciiTheme="minorHAnsi" w:hAnsiTheme="minorHAnsi" w:cstheme="minorHAnsi"/>
          <w:sz w:val="22"/>
          <w:szCs w:val="22"/>
        </w:rPr>
        <w:t>labour</w:t>
      </w:r>
      <w:proofErr w:type="spellEnd"/>
      <w:r w:rsidRPr="002D2A0E">
        <w:rPr>
          <w:rFonts w:asciiTheme="minorHAnsi" w:hAnsiTheme="minorHAnsi" w:cstheme="minorHAnsi"/>
          <w:sz w:val="22"/>
          <w:szCs w:val="22"/>
        </w:rPr>
        <w:t>) or the All-Spend Incentive (30% of NB spend).  This decision will be final and irrevocable</w:t>
      </w:r>
      <w:r w:rsidR="00520B6E" w:rsidRPr="002D2A0E">
        <w:rPr>
          <w:rFonts w:asciiTheme="minorHAnsi" w:hAnsiTheme="minorHAnsi" w:cstheme="minorHAnsi"/>
          <w:sz w:val="22"/>
          <w:szCs w:val="22"/>
        </w:rPr>
        <w:t>.</w:t>
      </w:r>
      <w:r w:rsidRPr="002D2A0E">
        <w:rPr>
          <w:rFonts w:asciiTheme="minorHAnsi" w:hAnsiTheme="minorHAnsi" w:cstheme="minorHAnsi"/>
          <w:sz w:val="22"/>
          <w:szCs w:val="22"/>
        </w:rPr>
        <w:t xml:space="preserve"> </w:t>
      </w:r>
    </w:p>
    <w:p w14:paraId="33F6DFD2" w14:textId="77777777" w:rsidR="00B004B1" w:rsidRPr="002D2A0E" w:rsidRDefault="00B004B1" w:rsidP="00A331C2">
      <w:pPr>
        <w:tabs>
          <w:tab w:val="left" w:pos="1080"/>
          <w:tab w:val="left" w:pos="1620"/>
          <w:tab w:val="left" w:pos="1980"/>
        </w:tabs>
        <w:contextualSpacing/>
        <w:jc w:val="both"/>
        <w:rPr>
          <w:rFonts w:asciiTheme="minorHAnsi" w:hAnsiTheme="minorHAnsi" w:cstheme="minorHAnsi"/>
          <w:sz w:val="22"/>
          <w:szCs w:val="22"/>
        </w:rPr>
      </w:pPr>
    </w:p>
    <w:p w14:paraId="20F53955" w14:textId="4B054BF8" w:rsidR="00B004B1" w:rsidRPr="002D2A0E" w:rsidRDefault="00B004B1" w:rsidP="00A331C2">
      <w:pPr>
        <w:tabs>
          <w:tab w:val="left" w:pos="1080"/>
          <w:tab w:val="left" w:pos="1260"/>
          <w:tab w:val="left" w:pos="1440"/>
          <w:tab w:val="left" w:pos="1620"/>
          <w:tab w:val="left" w:pos="1980"/>
        </w:tabs>
        <w:contextualSpacing/>
        <w:jc w:val="both"/>
        <w:rPr>
          <w:rFonts w:asciiTheme="minorHAnsi" w:hAnsiTheme="minorHAnsi" w:cstheme="minorHAnsi"/>
          <w:b/>
          <w:sz w:val="22"/>
          <w:szCs w:val="22"/>
        </w:rPr>
      </w:pPr>
      <w:r w:rsidRPr="002D2A0E">
        <w:rPr>
          <w:rFonts w:asciiTheme="minorHAnsi" w:hAnsiTheme="minorHAnsi" w:cstheme="minorHAnsi"/>
          <w:b/>
          <w:sz w:val="22"/>
          <w:szCs w:val="22"/>
        </w:rPr>
        <w:t xml:space="preserve">Allowable Expenses for </w:t>
      </w:r>
      <w:proofErr w:type="spellStart"/>
      <w:r w:rsidRPr="002D2A0E">
        <w:rPr>
          <w:rFonts w:asciiTheme="minorHAnsi" w:hAnsiTheme="minorHAnsi" w:cstheme="minorHAnsi"/>
          <w:b/>
          <w:sz w:val="22"/>
          <w:szCs w:val="22"/>
        </w:rPr>
        <w:t>Labour</w:t>
      </w:r>
      <w:proofErr w:type="spellEnd"/>
      <w:r w:rsidRPr="002D2A0E">
        <w:rPr>
          <w:rFonts w:asciiTheme="minorHAnsi" w:hAnsiTheme="minorHAnsi" w:cstheme="minorHAnsi"/>
          <w:b/>
          <w:sz w:val="22"/>
          <w:szCs w:val="22"/>
        </w:rPr>
        <w:t>-Based Incentive</w:t>
      </w:r>
      <w:r w:rsidR="00F169FF" w:rsidRPr="002D2A0E">
        <w:rPr>
          <w:rFonts w:asciiTheme="minorHAnsi" w:hAnsiTheme="minorHAnsi" w:cstheme="minorHAnsi"/>
          <w:b/>
          <w:sz w:val="22"/>
          <w:szCs w:val="22"/>
        </w:rPr>
        <w:t>:</w:t>
      </w:r>
      <w:r w:rsidRPr="002D2A0E">
        <w:rPr>
          <w:rFonts w:asciiTheme="minorHAnsi" w:hAnsiTheme="minorHAnsi" w:cstheme="minorHAnsi"/>
          <w:b/>
          <w:sz w:val="22"/>
          <w:szCs w:val="22"/>
        </w:rPr>
        <w:t xml:space="preserve"> </w:t>
      </w:r>
    </w:p>
    <w:p w14:paraId="7AA534A3" w14:textId="77777777" w:rsidR="00B004B1" w:rsidRPr="002D2A0E" w:rsidRDefault="00B004B1" w:rsidP="00A331C2">
      <w:pPr>
        <w:tabs>
          <w:tab w:val="left" w:pos="720"/>
          <w:tab w:val="left" w:pos="1080"/>
          <w:tab w:val="left" w:pos="1440"/>
          <w:tab w:val="left" w:pos="1620"/>
          <w:tab w:val="left" w:pos="1980"/>
        </w:tabs>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Gross salaries and wages paid to eligible employees by the corporation for the various stages of production, from the final script stage to the end of the post-production stage. </w:t>
      </w:r>
    </w:p>
    <w:p w14:paraId="2EE14B59" w14:textId="77777777" w:rsidR="009535E8" w:rsidRPr="002D2A0E" w:rsidRDefault="009535E8" w:rsidP="00A331C2">
      <w:pPr>
        <w:tabs>
          <w:tab w:val="left" w:pos="1080"/>
          <w:tab w:val="left" w:pos="1260"/>
          <w:tab w:val="left" w:pos="1440"/>
          <w:tab w:val="left" w:pos="1620"/>
          <w:tab w:val="left" w:pos="1980"/>
        </w:tabs>
        <w:ind w:left="1260"/>
        <w:contextualSpacing/>
        <w:jc w:val="both"/>
        <w:rPr>
          <w:rFonts w:asciiTheme="minorHAnsi" w:hAnsiTheme="minorHAnsi" w:cstheme="minorHAnsi"/>
          <w:sz w:val="22"/>
          <w:szCs w:val="22"/>
        </w:rPr>
      </w:pPr>
    </w:p>
    <w:p w14:paraId="1414722C" w14:textId="77777777" w:rsidR="00B906AD" w:rsidRPr="002D2A0E" w:rsidRDefault="00B004B1" w:rsidP="00A331C2">
      <w:pPr>
        <w:tabs>
          <w:tab w:val="left" w:pos="360"/>
          <w:tab w:val="left" w:pos="1260"/>
          <w:tab w:val="left" w:pos="1980"/>
        </w:tabs>
        <w:contextualSpacing/>
        <w:jc w:val="both"/>
        <w:rPr>
          <w:rFonts w:asciiTheme="minorHAnsi" w:hAnsiTheme="minorHAnsi" w:cstheme="minorHAnsi"/>
          <w:b/>
          <w:sz w:val="22"/>
          <w:szCs w:val="22"/>
        </w:rPr>
      </w:pPr>
      <w:r w:rsidRPr="002D2A0E">
        <w:rPr>
          <w:rFonts w:asciiTheme="minorHAnsi" w:hAnsiTheme="minorHAnsi" w:cstheme="minorHAnsi"/>
          <w:b/>
          <w:sz w:val="22"/>
          <w:szCs w:val="22"/>
        </w:rPr>
        <w:t>Allowable Expenses for All-Spend Incentive</w:t>
      </w:r>
      <w:r w:rsidR="00F169FF" w:rsidRPr="002D2A0E">
        <w:rPr>
          <w:rFonts w:asciiTheme="minorHAnsi" w:hAnsiTheme="minorHAnsi" w:cstheme="minorHAnsi"/>
          <w:b/>
          <w:sz w:val="22"/>
          <w:szCs w:val="22"/>
        </w:rPr>
        <w:t>:</w:t>
      </w:r>
    </w:p>
    <w:p w14:paraId="6F6CB77B" w14:textId="77777777" w:rsidR="00B004B1" w:rsidRPr="002D2A0E" w:rsidRDefault="00B004B1" w:rsidP="00A331C2">
      <w:pPr>
        <w:tabs>
          <w:tab w:val="left" w:pos="0"/>
          <w:tab w:val="left" w:pos="1080"/>
          <w:tab w:val="left" w:pos="1260"/>
          <w:tab w:val="left" w:pos="1620"/>
          <w:tab w:val="left" w:pos="1980"/>
        </w:tabs>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NB </w:t>
      </w:r>
      <w:proofErr w:type="spellStart"/>
      <w:r w:rsidRPr="002D2A0E">
        <w:rPr>
          <w:rFonts w:asciiTheme="minorHAnsi" w:hAnsiTheme="minorHAnsi" w:cstheme="minorHAnsi"/>
          <w:sz w:val="22"/>
          <w:szCs w:val="22"/>
        </w:rPr>
        <w:t>Labour</w:t>
      </w:r>
      <w:proofErr w:type="spellEnd"/>
      <w:r w:rsidRPr="002D2A0E">
        <w:rPr>
          <w:rFonts w:asciiTheme="minorHAnsi" w:hAnsiTheme="minorHAnsi" w:cstheme="minorHAnsi"/>
          <w:sz w:val="22"/>
          <w:szCs w:val="22"/>
        </w:rPr>
        <w:t>, NB service contract expenditures, and NB expenditures for the rental or acquisition of related materials. Interpretation of the e</w:t>
      </w:r>
      <w:r w:rsidR="0083446E" w:rsidRPr="002D2A0E">
        <w:rPr>
          <w:rFonts w:asciiTheme="minorHAnsi" w:hAnsiTheme="minorHAnsi" w:cstheme="minorHAnsi"/>
          <w:sz w:val="22"/>
          <w:szCs w:val="22"/>
        </w:rPr>
        <w:t>ligibility of these expenses is</w:t>
      </w:r>
      <w:r w:rsidRPr="002D2A0E">
        <w:rPr>
          <w:rFonts w:asciiTheme="minorHAnsi" w:hAnsiTheme="minorHAnsi" w:cstheme="minorHAnsi"/>
          <w:sz w:val="22"/>
          <w:szCs w:val="22"/>
        </w:rPr>
        <w:t xml:space="preserve"> at the discretion of THC.</w:t>
      </w:r>
    </w:p>
    <w:p w14:paraId="38C7DE0C" w14:textId="77777777" w:rsidR="00B004B1" w:rsidRPr="002D2A0E" w:rsidRDefault="00B004B1" w:rsidP="00A331C2">
      <w:pPr>
        <w:tabs>
          <w:tab w:val="left" w:pos="360"/>
          <w:tab w:val="left" w:pos="720"/>
          <w:tab w:val="left" w:pos="1080"/>
          <w:tab w:val="left" w:pos="1620"/>
          <w:tab w:val="left" w:pos="1980"/>
        </w:tabs>
        <w:contextualSpacing/>
        <w:jc w:val="both"/>
        <w:rPr>
          <w:rFonts w:asciiTheme="minorHAnsi" w:hAnsiTheme="minorHAnsi" w:cstheme="minorHAnsi"/>
          <w:b/>
          <w:sz w:val="22"/>
          <w:szCs w:val="22"/>
        </w:rPr>
      </w:pPr>
    </w:p>
    <w:p w14:paraId="669E4FA5" w14:textId="77777777" w:rsidR="00B004B1" w:rsidRPr="002D2A0E" w:rsidRDefault="00B004B1" w:rsidP="00A331C2">
      <w:pPr>
        <w:tabs>
          <w:tab w:val="left" w:pos="360"/>
          <w:tab w:val="left" w:pos="1260"/>
          <w:tab w:val="left" w:pos="1980"/>
        </w:tabs>
        <w:contextualSpacing/>
        <w:jc w:val="both"/>
        <w:rPr>
          <w:rFonts w:asciiTheme="minorHAnsi" w:hAnsiTheme="minorHAnsi" w:cstheme="minorHAnsi"/>
          <w:sz w:val="22"/>
          <w:szCs w:val="22"/>
        </w:rPr>
      </w:pPr>
      <w:r w:rsidRPr="002D2A0E">
        <w:rPr>
          <w:rFonts w:asciiTheme="minorHAnsi" w:hAnsiTheme="minorHAnsi" w:cstheme="minorHAnsi"/>
          <w:sz w:val="22"/>
          <w:szCs w:val="22"/>
        </w:rPr>
        <w:t>In keeping with C</w:t>
      </w:r>
      <w:r w:rsidR="00F74A85" w:rsidRPr="002D2A0E">
        <w:rPr>
          <w:rFonts w:asciiTheme="minorHAnsi" w:hAnsiTheme="minorHAnsi" w:cstheme="minorHAnsi"/>
          <w:sz w:val="22"/>
          <w:szCs w:val="22"/>
        </w:rPr>
        <w:t>anadian Media Fund</w:t>
      </w:r>
      <w:r w:rsidRPr="002D2A0E">
        <w:rPr>
          <w:rFonts w:asciiTheme="minorHAnsi" w:hAnsiTheme="minorHAnsi" w:cstheme="minorHAnsi"/>
          <w:sz w:val="22"/>
          <w:szCs w:val="22"/>
        </w:rPr>
        <w:t xml:space="preserve"> guidelines, THC allows a maximum of 10% of (B+C) of the production budget for producer’s fee and corporate overhead (PFCO) for production budget of more than $500,000 and a maximum of 15% for production budget of $499,999 or less. </w:t>
      </w:r>
    </w:p>
    <w:p w14:paraId="62624C40" w14:textId="77777777" w:rsidR="00044F78" w:rsidRPr="002D2A0E" w:rsidRDefault="00044F78" w:rsidP="00A331C2">
      <w:pPr>
        <w:tabs>
          <w:tab w:val="left" w:pos="1260"/>
          <w:tab w:val="left" w:pos="1440"/>
          <w:tab w:val="left" w:pos="1620"/>
          <w:tab w:val="left" w:pos="1980"/>
        </w:tabs>
        <w:contextualSpacing/>
        <w:jc w:val="both"/>
        <w:rPr>
          <w:rFonts w:asciiTheme="minorHAnsi" w:hAnsiTheme="minorHAnsi" w:cstheme="minorHAnsi"/>
          <w:b/>
          <w:sz w:val="22"/>
          <w:szCs w:val="22"/>
        </w:rPr>
      </w:pPr>
    </w:p>
    <w:p w14:paraId="70140EE2" w14:textId="77777777" w:rsidR="00B004B1" w:rsidRPr="002D2A0E" w:rsidRDefault="00B004B1" w:rsidP="00A331C2">
      <w:pPr>
        <w:tabs>
          <w:tab w:val="left" w:pos="1260"/>
          <w:tab w:val="left" w:pos="1440"/>
          <w:tab w:val="left" w:pos="1620"/>
          <w:tab w:val="left" w:pos="1980"/>
        </w:tabs>
        <w:contextualSpacing/>
        <w:jc w:val="both"/>
        <w:rPr>
          <w:rFonts w:asciiTheme="minorHAnsi" w:hAnsiTheme="minorHAnsi" w:cstheme="minorHAnsi"/>
          <w:b/>
          <w:sz w:val="22"/>
          <w:szCs w:val="22"/>
        </w:rPr>
      </w:pPr>
      <w:r w:rsidRPr="002D2A0E">
        <w:rPr>
          <w:rFonts w:asciiTheme="minorHAnsi" w:hAnsiTheme="minorHAnsi" w:cstheme="minorHAnsi"/>
          <w:b/>
          <w:sz w:val="22"/>
          <w:szCs w:val="22"/>
        </w:rPr>
        <w:t>Deeming of Residency Requirement</w:t>
      </w:r>
      <w:r w:rsidR="00F169FF" w:rsidRPr="002D2A0E">
        <w:rPr>
          <w:rFonts w:asciiTheme="minorHAnsi" w:hAnsiTheme="minorHAnsi" w:cstheme="minorHAnsi"/>
          <w:b/>
          <w:sz w:val="22"/>
          <w:szCs w:val="22"/>
        </w:rPr>
        <w:t>:</w:t>
      </w:r>
    </w:p>
    <w:p w14:paraId="4C8BF9EC" w14:textId="77777777" w:rsidR="00B004B1" w:rsidRPr="002D2A0E" w:rsidRDefault="00B004B1" w:rsidP="00A331C2">
      <w:pPr>
        <w:tabs>
          <w:tab w:val="left" w:pos="720"/>
          <w:tab w:val="left" w:pos="1620"/>
          <w:tab w:val="left" w:pos="1980"/>
        </w:tabs>
        <w:contextualSpacing/>
        <w:jc w:val="both"/>
        <w:rPr>
          <w:rFonts w:asciiTheme="minorHAnsi" w:hAnsiTheme="minorHAnsi" w:cstheme="minorHAnsi"/>
          <w:sz w:val="22"/>
          <w:szCs w:val="22"/>
        </w:rPr>
      </w:pPr>
      <w:r w:rsidRPr="002D2A0E">
        <w:rPr>
          <w:rFonts w:asciiTheme="minorHAnsi" w:hAnsiTheme="minorHAnsi" w:cstheme="minorHAnsi"/>
          <w:sz w:val="22"/>
          <w:szCs w:val="22"/>
        </w:rPr>
        <w:t>A deeming of residency may be granted if the three (3) following conditions are met:</w:t>
      </w:r>
    </w:p>
    <w:p w14:paraId="30FFBC76" w14:textId="77777777" w:rsidR="00B004B1" w:rsidRPr="002D2A0E" w:rsidRDefault="00A05CFC" w:rsidP="00A331C2">
      <w:pPr>
        <w:numPr>
          <w:ilvl w:val="0"/>
          <w:numId w:val="24"/>
        </w:numPr>
        <w:tabs>
          <w:tab w:val="left" w:pos="720"/>
        </w:tabs>
        <w:contextualSpacing/>
        <w:jc w:val="both"/>
        <w:rPr>
          <w:rFonts w:asciiTheme="minorHAnsi" w:hAnsiTheme="minorHAnsi" w:cstheme="minorHAnsi"/>
          <w:sz w:val="22"/>
          <w:szCs w:val="22"/>
        </w:rPr>
      </w:pPr>
      <w:r w:rsidRPr="002D2A0E">
        <w:rPr>
          <w:rFonts w:asciiTheme="minorHAnsi" w:hAnsiTheme="minorHAnsi" w:cstheme="minorHAnsi"/>
          <w:sz w:val="22"/>
          <w:szCs w:val="22"/>
        </w:rPr>
        <w:t>W</w:t>
      </w:r>
      <w:r w:rsidR="00B004B1" w:rsidRPr="002D2A0E">
        <w:rPr>
          <w:rFonts w:asciiTheme="minorHAnsi" w:hAnsiTheme="minorHAnsi" w:cstheme="minorHAnsi"/>
          <w:sz w:val="22"/>
          <w:szCs w:val="22"/>
        </w:rPr>
        <w:t xml:space="preserve">hen there is no qualified New Brunswick </w:t>
      </w:r>
      <w:r w:rsidR="00383C2F" w:rsidRPr="002D2A0E">
        <w:rPr>
          <w:rFonts w:asciiTheme="minorHAnsi" w:hAnsiTheme="minorHAnsi" w:cstheme="minorHAnsi"/>
          <w:sz w:val="22"/>
          <w:szCs w:val="22"/>
        </w:rPr>
        <w:t>individual</w:t>
      </w:r>
      <w:r w:rsidR="00B004B1" w:rsidRPr="002D2A0E">
        <w:rPr>
          <w:rFonts w:asciiTheme="minorHAnsi" w:hAnsiTheme="minorHAnsi" w:cstheme="minorHAnsi"/>
          <w:sz w:val="22"/>
          <w:szCs w:val="22"/>
        </w:rPr>
        <w:t xml:space="preserve"> available to perform the specific </w:t>
      </w:r>
      <w:proofErr w:type="gramStart"/>
      <w:r w:rsidR="00B004B1" w:rsidRPr="002D2A0E">
        <w:rPr>
          <w:rFonts w:asciiTheme="minorHAnsi" w:hAnsiTheme="minorHAnsi" w:cstheme="minorHAnsi"/>
          <w:sz w:val="22"/>
          <w:szCs w:val="22"/>
        </w:rPr>
        <w:t>function;</w:t>
      </w:r>
      <w:proofErr w:type="gramEnd"/>
      <w:r w:rsidR="00B004B1" w:rsidRPr="002D2A0E">
        <w:rPr>
          <w:rFonts w:asciiTheme="minorHAnsi" w:hAnsiTheme="minorHAnsi" w:cstheme="minorHAnsi"/>
          <w:sz w:val="22"/>
          <w:szCs w:val="22"/>
        </w:rPr>
        <w:t xml:space="preserve"> </w:t>
      </w:r>
    </w:p>
    <w:p w14:paraId="5DEDB9A8" w14:textId="75513044" w:rsidR="00B004B1" w:rsidRPr="002D2A0E" w:rsidRDefault="00B004B1" w:rsidP="00A331C2">
      <w:pPr>
        <w:numPr>
          <w:ilvl w:val="0"/>
          <w:numId w:val="24"/>
        </w:numPr>
        <w:tabs>
          <w:tab w:val="left" w:pos="720"/>
        </w:tabs>
        <w:contextualSpacing/>
        <w:jc w:val="both"/>
        <w:rPr>
          <w:rFonts w:asciiTheme="minorHAnsi" w:hAnsiTheme="minorHAnsi" w:cstheme="minorHAnsi"/>
          <w:sz w:val="22"/>
          <w:szCs w:val="22"/>
        </w:rPr>
      </w:pPr>
      <w:r w:rsidRPr="002D2A0E">
        <w:rPr>
          <w:rFonts w:asciiTheme="minorHAnsi" w:hAnsiTheme="minorHAnsi" w:cstheme="minorHAnsi"/>
          <w:sz w:val="22"/>
          <w:szCs w:val="22"/>
        </w:rPr>
        <w:t>the proposed out-of-</w:t>
      </w:r>
      <w:r w:rsidR="00CD5075" w:rsidRPr="002D2A0E">
        <w:rPr>
          <w:rFonts w:asciiTheme="minorHAnsi" w:hAnsiTheme="minorHAnsi" w:cstheme="minorHAnsi"/>
          <w:sz w:val="22"/>
          <w:szCs w:val="22"/>
        </w:rPr>
        <w:t>Province</w:t>
      </w:r>
      <w:r w:rsidRPr="002D2A0E">
        <w:rPr>
          <w:rFonts w:asciiTheme="minorHAnsi" w:hAnsiTheme="minorHAnsi" w:cstheme="minorHAnsi"/>
          <w:sz w:val="22"/>
          <w:szCs w:val="22"/>
        </w:rPr>
        <w:t xml:space="preserve"> employee fulfilling this function is providing on-the-job training and mentoring a New Brunswick resident; and</w:t>
      </w:r>
    </w:p>
    <w:p w14:paraId="03F8441E" w14:textId="3DBD3A8E" w:rsidR="00B004B1" w:rsidRPr="002D2A0E" w:rsidRDefault="00A05CFC" w:rsidP="00A331C2">
      <w:pPr>
        <w:numPr>
          <w:ilvl w:val="0"/>
          <w:numId w:val="24"/>
        </w:numPr>
        <w:tabs>
          <w:tab w:val="left" w:pos="720"/>
        </w:tabs>
        <w:contextualSpacing/>
        <w:jc w:val="both"/>
        <w:rPr>
          <w:rFonts w:asciiTheme="minorHAnsi" w:hAnsiTheme="minorHAnsi" w:cstheme="minorHAnsi"/>
          <w:sz w:val="22"/>
          <w:szCs w:val="22"/>
        </w:rPr>
      </w:pPr>
      <w:r w:rsidRPr="002D2A0E">
        <w:rPr>
          <w:rFonts w:asciiTheme="minorHAnsi" w:hAnsiTheme="minorHAnsi" w:cstheme="minorHAnsi"/>
          <w:sz w:val="22"/>
          <w:szCs w:val="22"/>
        </w:rPr>
        <w:t>W</w:t>
      </w:r>
      <w:r w:rsidR="00B004B1" w:rsidRPr="002D2A0E">
        <w:rPr>
          <w:rFonts w:asciiTheme="minorHAnsi" w:hAnsiTheme="minorHAnsi" w:cstheme="minorHAnsi"/>
          <w:sz w:val="22"/>
          <w:szCs w:val="22"/>
        </w:rPr>
        <w:t>hen, in the opinion of THC, the overall economic</w:t>
      </w:r>
      <w:r w:rsidR="00760866" w:rsidRPr="002D2A0E">
        <w:rPr>
          <w:rFonts w:asciiTheme="minorHAnsi" w:hAnsiTheme="minorHAnsi" w:cstheme="minorHAnsi"/>
          <w:sz w:val="22"/>
          <w:szCs w:val="22"/>
        </w:rPr>
        <w:t>/cultural</w:t>
      </w:r>
      <w:r w:rsidR="00B004B1" w:rsidRPr="002D2A0E">
        <w:rPr>
          <w:rFonts w:asciiTheme="minorHAnsi" w:hAnsiTheme="minorHAnsi" w:cstheme="minorHAnsi"/>
          <w:sz w:val="22"/>
          <w:szCs w:val="22"/>
        </w:rPr>
        <w:t xml:space="preserve"> benefits to the </w:t>
      </w:r>
      <w:r w:rsidR="00CD5075" w:rsidRPr="002D2A0E">
        <w:rPr>
          <w:rFonts w:asciiTheme="minorHAnsi" w:hAnsiTheme="minorHAnsi" w:cstheme="minorHAnsi"/>
          <w:sz w:val="22"/>
          <w:szCs w:val="22"/>
        </w:rPr>
        <w:t>Province</w:t>
      </w:r>
      <w:r w:rsidR="00B004B1" w:rsidRPr="002D2A0E">
        <w:rPr>
          <w:rFonts w:asciiTheme="minorHAnsi" w:hAnsiTheme="minorHAnsi" w:cstheme="minorHAnsi"/>
          <w:sz w:val="22"/>
          <w:szCs w:val="22"/>
        </w:rPr>
        <w:t xml:space="preserve"> are such that deeming is warranted. </w:t>
      </w:r>
    </w:p>
    <w:p w14:paraId="6659DD75" w14:textId="77777777" w:rsidR="00B004B1" w:rsidRPr="002D2A0E" w:rsidRDefault="00B004B1" w:rsidP="00A331C2">
      <w:pPr>
        <w:tabs>
          <w:tab w:val="left" w:pos="720"/>
          <w:tab w:val="left" w:pos="1620"/>
          <w:tab w:val="left" w:pos="1980"/>
        </w:tabs>
        <w:contextualSpacing/>
        <w:jc w:val="both"/>
        <w:rPr>
          <w:rFonts w:asciiTheme="minorHAnsi" w:hAnsiTheme="minorHAnsi" w:cstheme="minorHAnsi"/>
          <w:sz w:val="22"/>
          <w:szCs w:val="22"/>
        </w:rPr>
      </w:pPr>
    </w:p>
    <w:p w14:paraId="2091B1F0" w14:textId="77777777" w:rsidR="00B004B1" w:rsidRPr="002D2A0E" w:rsidRDefault="00B004B1" w:rsidP="00A331C2">
      <w:pPr>
        <w:tabs>
          <w:tab w:val="left" w:pos="720"/>
          <w:tab w:val="left" w:pos="1620"/>
          <w:tab w:val="left" w:pos="1980"/>
        </w:tabs>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The application for such deeming MUST be submitted AND approved prior to the first day of principal photography.  If unforeseen circumstances arise after shooting has started, an exception may be made, at the sole discretion of THC.  </w:t>
      </w:r>
    </w:p>
    <w:p w14:paraId="10641543" w14:textId="77777777" w:rsidR="001F5C9E" w:rsidRPr="002D2A0E" w:rsidRDefault="001F5C9E" w:rsidP="00A331C2">
      <w:pPr>
        <w:tabs>
          <w:tab w:val="left" w:pos="720"/>
          <w:tab w:val="left" w:pos="1620"/>
          <w:tab w:val="left" w:pos="1980"/>
        </w:tabs>
        <w:contextualSpacing/>
        <w:jc w:val="both"/>
        <w:rPr>
          <w:rFonts w:asciiTheme="minorHAnsi" w:hAnsiTheme="minorHAnsi" w:cstheme="minorHAnsi"/>
          <w:sz w:val="22"/>
          <w:szCs w:val="22"/>
        </w:rPr>
      </w:pPr>
    </w:p>
    <w:p w14:paraId="6A907358" w14:textId="77777777" w:rsidR="00B004B1" w:rsidRPr="002D2A0E" w:rsidRDefault="00B004B1" w:rsidP="00A331C2">
      <w:pPr>
        <w:tabs>
          <w:tab w:val="left" w:pos="720"/>
          <w:tab w:val="left" w:pos="1620"/>
          <w:tab w:val="left" w:pos="1980"/>
        </w:tabs>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A maximum of 1 waiver per production may be granted for all non-dramatic productions and up to 3 per production for dramatic productions. </w:t>
      </w:r>
    </w:p>
    <w:p w14:paraId="42A5E62A" w14:textId="77777777" w:rsidR="00B004B1" w:rsidRPr="002D2A0E" w:rsidRDefault="00B004B1" w:rsidP="00A331C2">
      <w:pPr>
        <w:tabs>
          <w:tab w:val="left" w:pos="720"/>
          <w:tab w:val="left" w:pos="1620"/>
          <w:tab w:val="left" w:pos="1980"/>
        </w:tabs>
        <w:contextualSpacing/>
        <w:jc w:val="both"/>
        <w:rPr>
          <w:rFonts w:asciiTheme="minorHAnsi" w:hAnsiTheme="minorHAnsi" w:cstheme="minorHAnsi"/>
          <w:sz w:val="22"/>
          <w:szCs w:val="22"/>
        </w:rPr>
      </w:pPr>
    </w:p>
    <w:p w14:paraId="717BA203" w14:textId="77777777" w:rsidR="00B004B1" w:rsidRPr="002D2A0E" w:rsidRDefault="00B004B1" w:rsidP="00A331C2">
      <w:pPr>
        <w:tabs>
          <w:tab w:val="left" w:pos="720"/>
          <w:tab w:val="left" w:pos="1620"/>
          <w:tab w:val="left" w:pos="1980"/>
        </w:tabs>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Each application for a waiver must include a </w:t>
      </w:r>
      <w:r w:rsidRPr="002D2A0E">
        <w:rPr>
          <w:rFonts w:asciiTheme="minorHAnsi" w:hAnsiTheme="minorHAnsi" w:cstheme="minorHAnsi"/>
          <w:b/>
          <w:i/>
          <w:sz w:val="22"/>
          <w:szCs w:val="22"/>
        </w:rPr>
        <w:t>signed mentoring agreement and must include a training plan for each individual trainee.</w:t>
      </w:r>
      <w:r w:rsidRPr="002D2A0E">
        <w:rPr>
          <w:rFonts w:asciiTheme="minorHAnsi" w:hAnsiTheme="minorHAnsi" w:cstheme="minorHAnsi"/>
          <w:sz w:val="22"/>
          <w:szCs w:val="22"/>
        </w:rPr>
        <w:t xml:space="preserve"> THC must approve all training plans. </w:t>
      </w:r>
      <w:r w:rsidR="000204B6" w:rsidRPr="002D2A0E">
        <w:rPr>
          <w:rFonts w:asciiTheme="minorHAnsi" w:hAnsiTheme="minorHAnsi" w:cstheme="minorHAnsi"/>
          <w:sz w:val="22"/>
          <w:szCs w:val="22"/>
        </w:rPr>
        <w:t xml:space="preserve"> No waiver will be considered without a mentoring agreement and training plan provided by the production company.</w:t>
      </w:r>
    </w:p>
    <w:p w14:paraId="2F03353E" w14:textId="77777777" w:rsidR="00B004B1" w:rsidRPr="002D2A0E" w:rsidRDefault="00B004B1" w:rsidP="00A331C2">
      <w:pPr>
        <w:tabs>
          <w:tab w:val="left" w:pos="720"/>
          <w:tab w:val="left" w:pos="1620"/>
          <w:tab w:val="left" w:pos="1980"/>
        </w:tabs>
        <w:ind w:left="720"/>
        <w:contextualSpacing/>
        <w:jc w:val="both"/>
        <w:rPr>
          <w:rFonts w:asciiTheme="minorHAnsi" w:hAnsiTheme="minorHAnsi" w:cstheme="minorHAnsi"/>
          <w:sz w:val="22"/>
          <w:szCs w:val="22"/>
        </w:rPr>
      </w:pPr>
    </w:p>
    <w:p w14:paraId="291E5195" w14:textId="63979310" w:rsidR="00B004B1" w:rsidRPr="002D2A0E" w:rsidRDefault="00B004B1" w:rsidP="00A331C2">
      <w:pPr>
        <w:tabs>
          <w:tab w:val="left" w:pos="720"/>
          <w:tab w:val="left" w:pos="1260"/>
          <w:tab w:val="left" w:pos="1620"/>
          <w:tab w:val="left" w:pos="1980"/>
        </w:tabs>
        <w:contextualSpacing/>
        <w:jc w:val="both"/>
        <w:rPr>
          <w:rFonts w:asciiTheme="minorHAnsi" w:hAnsiTheme="minorHAnsi" w:cstheme="minorHAnsi"/>
          <w:b/>
          <w:sz w:val="22"/>
          <w:szCs w:val="22"/>
        </w:rPr>
      </w:pPr>
      <w:r w:rsidRPr="002D2A0E">
        <w:rPr>
          <w:rFonts w:asciiTheme="minorHAnsi" w:hAnsiTheme="minorHAnsi" w:cstheme="minorHAnsi"/>
          <w:b/>
          <w:sz w:val="22"/>
          <w:szCs w:val="22"/>
        </w:rPr>
        <w:t>Non</w:t>
      </w:r>
      <w:r w:rsidR="001C311A" w:rsidRPr="002D2A0E">
        <w:rPr>
          <w:rFonts w:asciiTheme="minorHAnsi" w:hAnsiTheme="minorHAnsi" w:cstheme="minorHAnsi"/>
          <w:b/>
          <w:sz w:val="22"/>
          <w:szCs w:val="22"/>
        </w:rPr>
        <w:t>-</w:t>
      </w:r>
      <w:r w:rsidRPr="002D2A0E">
        <w:rPr>
          <w:rFonts w:asciiTheme="minorHAnsi" w:hAnsiTheme="minorHAnsi" w:cstheme="minorHAnsi"/>
          <w:b/>
          <w:sz w:val="22"/>
          <w:szCs w:val="22"/>
        </w:rPr>
        <w:t>Eligible Positions</w:t>
      </w:r>
      <w:r w:rsidR="00F169FF" w:rsidRPr="002D2A0E">
        <w:rPr>
          <w:rFonts w:asciiTheme="minorHAnsi" w:hAnsiTheme="minorHAnsi" w:cstheme="minorHAnsi"/>
          <w:b/>
          <w:sz w:val="22"/>
          <w:szCs w:val="22"/>
        </w:rPr>
        <w:t>:</w:t>
      </w:r>
    </w:p>
    <w:p w14:paraId="0B2C949A" w14:textId="48F1CA9E" w:rsidR="00B004B1" w:rsidRPr="002D2A0E" w:rsidRDefault="00B004B1" w:rsidP="00A331C2">
      <w:pPr>
        <w:tabs>
          <w:tab w:val="left" w:pos="720"/>
          <w:tab w:val="left" w:pos="1260"/>
          <w:tab w:val="left" w:pos="1620"/>
          <w:tab w:val="left" w:pos="1980"/>
        </w:tabs>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THC will not entertain applications for deeming for producers, directors, leading </w:t>
      </w:r>
      <w:proofErr w:type="gramStart"/>
      <w:r w:rsidRPr="002D2A0E">
        <w:rPr>
          <w:rFonts w:asciiTheme="minorHAnsi" w:hAnsiTheme="minorHAnsi" w:cstheme="minorHAnsi"/>
          <w:sz w:val="22"/>
          <w:szCs w:val="22"/>
        </w:rPr>
        <w:t>actors</w:t>
      </w:r>
      <w:proofErr w:type="gramEnd"/>
      <w:r w:rsidRPr="002D2A0E">
        <w:rPr>
          <w:rFonts w:asciiTheme="minorHAnsi" w:hAnsiTheme="minorHAnsi" w:cstheme="minorHAnsi"/>
          <w:sz w:val="22"/>
          <w:szCs w:val="22"/>
        </w:rPr>
        <w:t xml:space="preserve"> and actresses, cast members, extras, musicians or any artists performing in an artistic capacity.</w:t>
      </w:r>
    </w:p>
    <w:p w14:paraId="484D98C2" w14:textId="77777777" w:rsidR="00B004B1" w:rsidRPr="002D2A0E" w:rsidRDefault="00B004B1" w:rsidP="00747B36">
      <w:pPr>
        <w:tabs>
          <w:tab w:val="left" w:pos="360"/>
          <w:tab w:val="left" w:pos="1080"/>
          <w:tab w:val="left" w:pos="1440"/>
          <w:tab w:val="left" w:pos="1620"/>
          <w:tab w:val="left" w:pos="1980"/>
        </w:tabs>
        <w:contextualSpacing/>
        <w:rPr>
          <w:rFonts w:asciiTheme="minorHAnsi" w:hAnsiTheme="minorHAnsi" w:cstheme="minorHAnsi"/>
          <w:sz w:val="22"/>
          <w:szCs w:val="22"/>
        </w:rPr>
      </w:pPr>
    </w:p>
    <w:p w14:paraId="19B118CE" w14:textId="73C2A2BE" w:rsidR="00D85BCD" w:rsidRPr="002D2A0E" w:rsidRDefault="00426193" w:rsidP="00A331C2">
      <w:pPr>
        <w:contextualSpacing/>
        <w:jc w:val="both"/>
        <w:rPr>
          <w:rFonts w:asciiTheme="minorHAnsi" w:hAnsiTheme="minorHAnsi" w:cstheme="minorHAnsi"/>
          <w:b/>
          <w:color w:val="215868" w:themeColor="accent5" w:themeShade="80"/>
          <w:sz w:val="32"/>
          <w:szCs w:val="32"/>
        </w:rPr>
      </w:pPr>
      <w:r w:rsidRPr="002D2A0E">
        <w:rPr>
          <w:rFonts w:asciiTheme="minorHAnsi" w:hAnsiTheme="minorHAnsi" w:cstheme="minorHAnsi"/>
          <w:b/>
          <w:sz w:val="22"/>
          <w:szCs w:val="22"/>
        </w:rPr>
        <w:br w:type="page"/>
      </w:r>
      <w:r w:rsidR="00D85BCD" w:rsidRPr="002D2A0E">
        <w:rPr>
          <w:rFonts w:asciiTheme="minorHAnsi" w:hAnsiTheme="minorHAnsi" w:cstheme="minorHAnsi"/>
          <w:b/>
          <w:color w:val="215868" w:themeColor="accent5" w:themeShade="80"/>
          <w:sz w:val="32"/>
          <w:szCs w:val="32"/>
        </w:rPr>
        <w:lastRenderedPageBreak/>
        <w:t>Deadline for Final Request</w:t>
      </w:r>
    </w:p>
    <w:p w14:paraId="460BDD56" w14:textId="327CBE2F" w:rsidR="00D85BCD" w:rsidRPr="002D2A0E" w:rsidRDefault="00D85BCD" w:rsidP="00A331C2">
      <w:pPr>
        <w:tabs>
          <w:tab w:val="left" w:pos="360"/>
          <w:tab w:val="left" w:pos="720"/>
          <w:tab w:val="left" w:pos="1080"/>
          <w:tab w:val="left" w:pos="1620"/>
          <w:tab w:val="left" w:pos="1980"/>
        </w:tabs>
        <w:contextualSpacing/>
        <w:jc w:val="both"/>
        <w:rPr>
          <w:rFonts w:asciiTheme="minorHAnsi" w:hAnsiTheme="minorHAnsi" w:cstheme="minorHAnsi"/>
          <w:color w:val="C00000"/>
          <w:sz w:val="22"/>
        </w:rPr>
      </w:pPr>
      <w:r w:rsidRPr="002D2A0E">
        <w:rPr>
          <w:rFonts w:asciiTheme="minorHAnsi" w:hAnsiTheme="minorHAnsi" w:cstheme="minorHAnsi"/>
          <w:sz w:val="22"/>
        </w:rPr>
        <w:t>The final request for the issuance of THC’s final payment must be received no later than 30 months after the first day of principal photography.</w:t>
      </w:r>
      <w:r w:rsidRPr="002D2A0E">
        <w:rPr>
          <w:rFonts w:asciiTheme="minorHAnsi" w:hAnsiTheme="minorHAnsi" w:cstheme="minorHAnsi"/>
          <w:b/>
          <w:sz w:val="22"/>
        </w:rPr>
        <w:t xml:space="preserve"> </w:t>
      </w:r>
      <w:r w:rsidRPr="002D2A0E">
        <w:rPr>
          <w:rFonts w:asciiTheme="minorHAnsi" w:hAnsiTheme="minorHAnsi" w:cstheme="minorHAnsi"/>
          <w:b/>
          <w:color w:val="C00000"/>
          <w:sz w:val="22"/>
        </w:rPr>
        <w:t>THC will assume no liability for applications received after this mandatory 30</w:t>
      </w:r>
      <w:r w:rsidR="003D0424" w:rsidRPr="002D2A0E">
        <w:rPr>
          <w:rFonts w:asciiTheme="minorHAnsi" w:hAnsiTheme="minorHAnsi" w:cstheme="minorHAnsi"/>
          <w:b/>
          <w:color w:val="C00000"/>
          <w:sz w:val="22"/>
        </w:rPr>
        <w:t>-</w:t>
      </w:r>
      <w:r w:rsidRPr="002D2A0E">
        <w:rPr>
          <w:rFonts w:asciiTheme="minorHAnsi" w:hAnsiTheme="minorHAnsi" w:cstheme="minorHAnsi"/>
          <w:b/>
          <w:color w:val="C00000"/>
          <w:sz w:val="22"/>
        </w:rPr>
        <w:t xml:space="preserve">month period.  </w:t>
      </w:r>
    </w:p>
    <w:p w14:paraId="50370149" w14:textId="77777777" w:rsidR="00D85BCD" w:rsidRPr="002D2A0E" w:rsidRDefault="00D85BCD" w:rsidP="00A331C2">
      <w:pPr>
        <w:tabs>
          <w:tab w:val="left" w:pos="1080"/>
          <w:tab w:val="left" w:pos="1620"/>
          <w:tab w:val="left" w:pos="1980"/>
        </w:tabs>
        <w:contextualSpacing/>
        <w:jc w:val="both"/>
        <w:rPr>
          <w:rFonts w:asciiTheme="minorHAnsi" w:hAnsiTheme="minorHAnsi" w:cstheme="minorHAnsi"/>
          <w:b/>
        </w:rPr>
      </w:pPr>
    </w:p>
    <w:p w14:paraId="69392D93" w14:textId="77777777" w:rsidR="00D85BCD" w:rsidRPr="002D2A0E" w:rsidRDefault="00D85BCD" w:rsidP="00A331C2">
      <w:pPr>
        <w:contextualSpacing/>
        <w:jc w:val="both"/>
        <w:rPr>
          <w:rFonts w:asciiTheme="minorHAnsi" w:hAnsiTheme="minorHAnsi" w:cstheme="minorHAnsi"/>
          <w:b/>
          <w:color w:val="215868" w:themeColor="accent5" w:themeShade="80"/>
          <w:sz w:val="32"/>
          <w:szCs w:val="32"/>
        </w:rPr>
      </w:pPr>
      <w:r w:rsidRPr="002D2A0E">
        <w:rPr>
          <w:rFonts w:asciiTheme="minorHAnsi" w:hAnsiTheme="minorHAnsi" w:cstheme="minorHAnsi"/>
          <w:b/>
          <w:color w:val="215868" w:themeColor="accent5" w:themeShade="80"/>
          <w:sz w:val="32"/>
          <w:szCs w:val="32"/>
        </w:rPr>
        <w:t>Final report completion requirements</w:t>
      </w:r>
    </w:p>
    <w:p w14:paraId="103BB509" w14:textId="77777777" w:rsidR="00D85BCD" w:rsidRPr="002D2A0E" w:rsidRDefault="00D85BCD" w:rsidP="00A331C2">
      <w:pPr>
        <w:tabs>
          <w:tab w:val="left" w:pos="1080"/>
          <w:tab w:val="left" w:pos="1620"/>
          <w:tab w:val="left" w:pos="1800"/>
          <w:tab w:val="left" w:pos="1980"/>
        </w:tabs>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Upon completion of a project, the following documentation is required </w:t>
      </w:r>
      <w:proofErr w:type="gramStart"/>
      <w:r w:rsidRPr="002D2A0E">
        <w:rPr>
          <w:rFonts w:asciiTheme="minorHAnsi" w:hAnsiTheme="minorHAnsi" w:cstheme="minorHAnsi"/>
          <w:sz w:val="22"/>
          <w:szCs w:val="22"/>
        </w:rPr>
        <w:t>in order for</w:t>
      </w:r>
      <w:proofErr w:type="gramEnd"/>
      <w:r w:rsidRPr="002D2A0E">
        <w:rPr>
          <w:rFonts w:asciiTheme="minorHAnsi" w:hAnsiTheme="minorHAnsi" w:cstheme="minorHAnsi"/>
          <w:sz w:val="22"/>
          <w:szCs w:val="22"/>
        </w:rPr>
        <w:t xml:space="preserve"> the final disbursement to be made: </w:t>
      </w:r>
    </w:p>
    <w:p w14:paraId="5D9CE13A" w14:textId="77777777" w:rsidR="00D85BCD" w:rsidRPr="002D2A0E" w:rsidRDefault="00D85BCD" w:rsidP="00A331C2">
      <w:pPr>
        <w:numPr>
          <w:ilvl w:val="0"/>
          <w:numId w:val="23"/>
        </w:numPr>
        <w:tabs>
          <w:tab w:val="left" w:pos="720"/>
          <w:tab w:val="left" w:pos="1800"/>
          <w:tab w:val="left" w:pos="1980"/>
        </w:tabs>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A list of eligible employees and eligible individuals with names, social insurance numbers, eligible salaries, occupations and </w:t>
      </w:r>
      <w:proofErr w:type="gramStart"/>
      <w:r w:rsidRPr="002D2A0E">
        <w:rPr>
          <w:rFonts w:asciiTheme="minorHAnsi" w:hAnsiTheme="minorHAnsi" w:cstheme="minorHAnsi"/>
          <w:sz w:val="22"/>
          <w:szCs w:val="22"/>
        </w:rPr>
        <w:t>addresses;</w:t>
      </w:r>
      <w:proofErr w:type="gramEnd"/>
    </w:p>
    <w:p w14:paraId="6679486F" w14:textId="77777777" w:rsidR="00D85BCD" w:rsidRPr="002D2A0E" w:rsidRDefault="00D85BCD" w:rsidP="00A331C2">
      <w:pPr>
        <w:numPr>
          <w:ilvl w:val="0"/>
          <w:numId w:val="23"/>
        </w:numPr>
        <w:tabs>
          <w:tab w:val="left" w:pos="720"/>
          <w:tab w:val="left" w:pos="1800"/>
          <w:tab w:val="left" w:pos="1980"/>
        </w:tabs>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A list of all eligible expenditures incurred in New </w:t>
      </w:r>
      <w:proofErr w:type="gramStart"/>
      <w:r w:rsidRPr="002D2A0E">
        <w:rPr>
          <w:rFonts w:asciiTheme="minorHAnsi" w:hAnsiTheme="minorHAnsi" w:cstheme="minorHAnsi"/>
          <w:sz w:val="22"/>
          <w:szCs w:val="22"/>
        </w:rPr>
        <w:t>Brunswick;</w:t>
      </w:r>
      <w:proofErr w:type="gramEnd"/>
      <w:r w:rsidRPr="002D2A0E">
        <w:rPr>
          <w:rFonts w:asciiTheme="minorHAnsi" w:hAnsiTheme="minorHAnsi" w:cstheme="minorHAnsi"/>
          <w:sz w:val="22"/>
          <w:szCs w:val="22"/>
        </w:rPr>
        <w:t xml:space="preserve"> </w:t>
      </w:r>
    </w:p>
    <w:p w14:paraId="55DCA669" w14:textId="77777777" w:rsidR="00D85BCD" w:rsidRPr="002D2A0E" w:rsidRDefault="00D85BCD" w:rsidP="00A331C2">
      <w:pPr>
        <w:numPr>
          <w:ilvl w:val="0"/>
          <w:numId w:val="23"/>
        </w:numPr>
        <w:tabs>
          <w:tab w:val="left" w:pos="720"/>
          <w:tab w:val="left" w:pos="1800"/>
          <w:tab w:val="left" w:pos="1980"/>
        </w:tabs>
        <w:contextualSpacing/>
        <w:jc w:val="both"/>
        <w:rPr>
          <w:rFonts w:asciiTheme="minorHAnsi" w:hAnsiTheme="minorHAnsi" w:cstheme="minorHAnsi"/>
          <w:sz w:val="22"/>
          <w:szCs w:val="22"/>
        </w:rPr>
      </w:pPr>
      <w:r w:rsidRPr="002D2A0E">
        <w:rPr>
          <w:rFonts w:asciiTheme="minorHAnsi" w:hAnsiTheme="minorHAnsi" w:cstheme="minorHAnsi"/>
          <w:sz w:val="22"/>
          <w:szCs w:val="22"/>
        </w:rPr>
        <w:t>All “</w:t>
      </w:r>
      <w:r w:rsidRPr="002D2A0E">
        <w:rPr>
          <w:rFonts w:asciiTheme="minorHAnsi" w:hAnsiTheme="minorHAnsi" w:cstheme="minorHAnsi"/>
          <w:i/>
          <w:sz w:val="22"/>
          <w:szCs w:val="22"/>
        </w:rPr>
        <w:t>Declaration of Residency</w:t>
      </w:r>
      <w:r w:rsidRPr="002D2A0E">
        <w:rPr>
          <w:rFonts w:asciiTheme="minorHAnsi" w:hAnsiTheme="minorHAnsi" w:cstheme="minorHAnsi"/>
          <w:sz w:val="22"/>
          <w:szCs w:val="22"/>
        </w:rPr>
        <w:t xml:space="preserve">” forms signed by the employees confirming their status of New Brunswick </w:t>
      </w:r>
      <w:proofErr w:type="gramStart"/>
      <w:r w:rsidRPr="002D2A0E">
        <w:rPr>
          <w:rFonts w:asciiTheme="minorHAnsi" w:hAnsiTheme="minorHAnsi" w:cstheme="minorHAnsi"/>
          <w:sz w:val="22"/>
          <w:szCs w:val="22"/>
        </w:rPr>
        <w:t>resident;</w:t>
      </w:r>
      <w:proofErr w:type="gramEnd"/>
      <w:r w:rsidRPr="002D2A0E">
        <w:rPr>
          <w:rFonts w:asciiTheme="minorHAnsi" w:hAnsiTheme="minorHAnsi" w:cstheme="minorHAnsi"/>
          <w:sz w:val="22"/>
          <w:szCs w:val="22"/>
        </w:rPr>
        <w:t xml:space="preserve"> </w:t>
      </w:r>
    </w:p>
    <w:p w14:paraId="0CE8ED0E" w14:textId="2CDBE1EE" w:rsidR="00D85BCD" w:rsidRPr="002D2A0E" w:rsidRDefault="00D85BCD" w:rsidP="00A331C2">
      <w:pPr>
        <w:numPr>
          <w:ilvl w:val="0"/>
          <w:numId w:val="23"/>
        </w:numPr>
        <w:tabs>
          <w:tab w:val="left" w:pos="720"/>
          <w:tab w:val="left" w:pos="1800"/>
          <w:tab w:val="left" w:pos="1980"/>
        </w:tabs>
        <w:contextualSpacing/>
        <w:jc w:val="both"/>
        <w:rPr>
          <w:rFonts w:asciiTheme="minorHAnsi" w:hAnsiTheme="minorHAnsi" w:cstheme="minorHAnsi"/>
          <w:sz w:val="22"/>
          <w:szCs w:val="22"/>
        </w:rPr>
      </w:pPr>
      <w:r w:rsidRPr="002D2A0E">
        <w:rPr>
          <w:rFonts w:asciiTheme="minorHAnsi" w:hAnsiTheme="minorHAnsi" w:cstheme="minorHAnsi"/>
          <w:sz w:val="22"/>
          <w:szCs w:val="22"/>
        </w:rPr>
        <w:t>For projects of $100,000 or less in total production value, a signed affidavit attesting to the costs of the production</w:t>
      </w:r>
      <w:r w:rsidR="009404C2" w:rsidRPr="002D2A0E">
        <w:rPr>
          <w:rFonts w:asciiTheme="minorHAnsi" w:hAnsiTheme="minorHAnsi" w:cstheme="minorHAnsi"/>
          <w:sz w:val="22"/>
          <w:szCs w:val="22"/>
        </w:rPr>
        <w:t>.</w:t>
      </w:r>
      <w:r w:rsidRPr="002D2A0E">
        <w:rPr>
          <w:rFonts w:asciiTheme="minorHAnsi" w:hAnsiTheme="minorHAnsi" w:cstheme="minorHAnsi"/>
          <w:sz w:val="22"/>
          <w:szCs w:val="22"/>
        </w:rPr>
        <w:t xml:space="preserve"> </w:t>
      </w:r>
      <w:r w:rsidR="001A414B" w:rsidRPr="002D2A0E">
        <w:rPr>
          <w:rFonts w:asciiTheme="minorHAnsi" w:hAnsiTheme="minorHAnsi" w:cstheme="minorHAnsi"/>
          <w:sz w:val="22"/>
          <w:szCs w:val="22"/>
        </w:rPr>
        <w:t>(</w:t>
      </w:r>
      <w:r w:rsidR="009404C2" w:rsidRPr="002D2A0E">
        <w:rPr>
          <w:rFonts w:asciiTheme="minorHAnsi" w:hAnsiTheme="minorHAnsi" w:cstheme="minorHAnsi"/>
          <w:sz w:val="22"/>
          <w:szCs w:val="22"/>
        </w:rPr>
        <w:t>A</w:t>
      </w:r>
      <w:r w:rsidRPr="002D2A0E">
        <w:rPr>
          <w:rFonts w:asciiTheme="minorHAnsi" w:hAnsiTheme="minorHAnsi" w:cstheme="minorHAnsi"/>
          <w:sz w:val="22"/>
          <w:szCs w:val="22"/>
        </w:rPr>
        <w:t>n affidavit form can be found on the THC website</w:t>
      </w:r>
      <w:proofErr w:type="gramStart"/>
      <w:r w:rsidR="001A414B" w:rsidRPr="002D2A0E">
        <w:rPr>
          <w:rFonts w:asciiTheme="minorHAnsi" w:hAnsiTheme="minorHAnsi" w:cstheme="minorHAnsi"/>
          <w:sz w:val="22"/>
          <w:szCs w:val="22"/>
        </w:rPr>
        <w:t>)</w:t>
      </w:r>
      <w:r w:rsidRPr="002D2A0E">
        <w:rPr>
          <w:rFonts w:asciiTheme="minorHAnsi" w:hAnsiTheme="minorHAnsi" w:cstheme="minorHAnsi"/>
          <w:sz w:val="22"/>
          <w:szCs w:val="22"/>
        </w:rPr>
        <w:t>;</w:t>
      </w:r>
      <w:proofErr w:type="gramEnd"/>
    </w:p>
    <w:p w14:paraId="5EDADC92" w14:textId="77777777" w:rsidR="00044F78" w:rsidRPr="002D2A0E" w:rsidRDefault="00D85BCD" w:rsidP="00A331C2">
      <w:pPr>
        <w:numPr>
          <w:ilvl w:val="0"/>
          <w:numId w:val="23"/>
        </w:numPr>
        <w:tabs>
          <w:tab w:val="left" w:pos="720"/>
          <w:tab w:val="left" w:pos="1800"/>
          <w:tab w:val="left" w:pos="1980"/>
        </w:tabs>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For projects between $100,001 and $500,000 in total production value, a Review Engagement Report as per the CICA </w:t>
      </w:r>
      <w:proofErr w:type="gramStart"/>
      <w:r w:rsidRPr="002D2A0E">
        <w:rPr>
          <w:rFonts w:asciiTheme="minorHAnsi" w:hAnsiTheme="minorHAnsi" w:cstheme="minorHAnsi"/>
          <w:sz w:val="22"/>
          <w:szCs w:val="22"/>
        </w:rPr>
        <w:t>Handbook;</w:t>
      </w:r>
      <w:proofErr w:type="gramEnd"/>
    </w:p>
    <w:p w14:paraId="0D4CA682" w14:textId="77777777" w:rsidR="00D85BCD" w:rsidRPr="002D2A0E" w:rsidRDefault="00D85BCD" w:rsidP="00A331C2">
      <w:pPr>
        <w:numPr>
          <w:ilvl w:val="0"/>
          <w:numId w:val="23"/>
        </w:numPr>
        <w:tabs>
          <w:tab w:val="left" w:pos="720"/>
          <w:tab w:val="left" w:pos="1800"/>
          <w:tab w:val="left" w:pos="1980"/>
        </w:tabs>
        <w:contextualSpacing/>
        <w:jc w:val="both"/>
        <w:rPr>
          <w:rFonts w:asciiTheme="minorHAnsi" w:hAnsiTheme="minorHAnsi" w:cstheme="minorHAnsi"/>
          <w:sz w:val="22"/>
          <w:szCs w:val="22"/>
        </w:rPr>
      </w:pPr>
      <w:r w:rsidRPr="002D2A0E">
        <w:rPr>
          <w:rFonts w:asciiTheme="minorHAnsi" w:hAnsiTheme="minorHAnsi" w:cstheme="minorHAnsi"/>
          <w:sz w:val="22"/>
          <w:szCs w:val="22"/>
        </w:rPr>
        <w:t xml:space="preserve">For projects over $500,001 in total production value, an independent Audited Report. </w:t>
      </w:r>
    </w:p>
    <w:p w14:paraId="509C780E" w14:textId="77777777" w:rsidR="00D85BCD" w:rsidRPr="002D2A0E" w:rsidRDefault="00D85BCD" w:rsidP="00A331C2">
      <w:pPr>
        <w:numPr>
          <w:ilvl w:val="0"/>
          <w:numId w:val="23"/>
        </w:numPr>
        <w:tabs>
          <w:tab w:val="left" w:pos="720"/>
          <w:tab w:val="left" w:pos="1800"/>
          <w:tab w:val="left" w:pos="1980"/>
        </w:tabs>
        <w:contextualSpacing/>
        <w:jc w:val="both"/>
        <w:rPr>
          <w:rFonts w:asciiTheme="minorHAnsi" w:hAnsiTheme="minorHAnsi" w:cstheme="minorHAnsi"/>
          <w:sz w:val="22"/>
          <w:szCs w:val="22"/>
        </w:rPr>
      </w:pPr>
      <w:r w:rsidRPr="002D2A0E">
        <w:rPr>
          <w:rFonts w:asciiTheme="minorHAnsi" w:hAnsiTheme="minorHAnsi" w:cstheme="minorHAnsi"/>
          <w:sz w:val="22"/>
          <w:szCs w:val="22"/>
        </w:rPr>
        <w:t>A statement from an independent professional accountant confirming that all employees, suppliers, and contracts associated with the production are paid.</w:t>
      </w:r>
    </w:p>
    <w:p w14:paraId="1DB69F15" w14:textId="77777777" w:rsidR="00D85BCD" w:rsidRPr="002D2A0E" w:rsidRDefault="00D85BCD" w:rsidP="00A331C2">
      <w:pPr>
        <w:tabs>
          <w:tab w:val="left" w:pos="720"/>
          <w:tab w:val="left" w:pos="1800"/>
          <w:tab w:val="left" w:pos="1980"/>
        </w:tabs>
        <w:ind w:left="720"/>
        <w:contextualSpacing/>
        <w:jc w:val="both"/>
        <w:rPr>
          <w:rFonts w:asciiTheme="minorHAnsi" w:hAnsiTheme="minorHAnsi" w:cstheme="minorHAnsi"/>
          <w:sz w:val="22"/>
          <w:szCs w:val="22"/>
        </w:rPr>
      </w:pPr>
      <w:r w:rsidRPr="002D2A0E">
        <w:rPr>
          <w:rFonts w:asciiTheme="minorHAnsi" w:hAnsiTheme="minorHAnsi" w:cstheme="minorHAnsi"/>
          <w:noProof/>
          <w:sz w:val="22"/>
          <w:szCs w:val="22"/>
          <w:lang w:val="en-CA" w:eastAsia="en-CA"/>
        </w:rPr>
        <mc:AlternateContent>
          <mc:Choice Requires="wps">
            <w:drawing>
              <wp:anchor distT="0" distB="0" distL="114300" distR="114300" simplePos="0" relativeHeight="251661312" behindDoc="0" locked="0" layoutInCell="1" allowOverlap="1" wp14:anchorId="5A8A9CA8" wp14:editId="12A8CC93">
                <wp:simplePos x="0" y="0"/>
                <wp:positionH relativeFrom="column">
                  <wp:posOffset>1666875</wp:posOffset>
                </wp:positionH>
                <wp:positionV relativeFrom="paragraph">
                  <wp:posOffset>157480</wp:posOffset>
                </wp:positionV>
                <wp:extent cx="3333750" cy="666750"/>
                <wp:effectExtent l="19050" t="19050" r="38100" b="374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66750"/>
                        </a:xfrm>
                        <a:prstGeom prst="rect">
                          <a:avLst/>
                        </a:prstGeom>
                        <a:solidFill>
                          <a:schemeClr val="lt1">
                            <a:lumMod val="100000"/>
                            <a:lumOff val="0"/>
                          </a:schemeClr>
                        </a:solidFill>
                        <a:ln w="63500" cmpd="thickThin" algn="ctr">
                          <a:solidFill>
                            <a:schemeClr val="accent5">
                              <a:lumMod val="5000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70ADE1" w14:textId="77777777" w:rsidR="00D85BCD" w:rsidRPr="00D81691" w:rsidRDefault="00D85BCD" w:rsidP="00D85BCD">
                            <w:pPr>
                              <w:tabs>
                                <w:tab w:val="left" w:pos="720"/>
                                <w:tab w:val="left" w:pos="1620"/>
                                <w:tab w:val="left" w:pos="1800"/>
                                <w:tab w:val="left" w:pos="1980"/>
                              </w:tabs>
                              <w:contextualSpacing/>
                              <w:jc w:val="center"/>
                              <w:rPr>
                                <w:rFonts w:ascii="Calibri" w:hAnsi="Calibri" w:cs="Calibri"/>
                                <w:b/>
                                <w:sz w:val="22"/>
                                <w:szCs w:val="22"/>
                              </w:rPr>
                            </w:pPr>
                            <w:r w:rsidRPr="00D81691">
                              <w:rPr>
                                <w:rFonts w:ascii="Calibri" w:hAnsi="Calibri" w:cs="Calibri"/>
                                <w:b/>
                                <w:sz w:val="22"/>
                                <w:szCs w:val="22"/>
                              </w:rPr>
                              <w:t>At its discretion, THC may require any additional information before issuing the final disbursement.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8A9CA8" id="Text Box 5" o:spid="_x0000_s1027" type="#_x0000_t202" style="position:absolute;left:0;text-align:left;margin-left:131.25pt;margin-top:12.4pt;width:262.5pt;height:52.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" fillcolor="white [3201]" strokecolor="#205867 [1608]" strokeweight="5pt">
                <v:stroke linestyle="thickThin"/>
                <v:shadow color="#868686"/>
                <v:textbox style="mso-fit-shape-to-text:t">
                  <w:txbxContent>
                    <w:p w14:paraId="6A70ADE1" w14:textId="77777777" w:rsidR="00D85BCD" w:rsidRPr="00D81691" w:rsidRDefault="00D85BCD" w:rsidP="00D85BCD">
                      <w:pPr>
                        <w:tabs>
                          <w:tab w:val="left" w:pos="720"/>
                          <w:tab w:val="left" w:pos="1620"/>
                          <w:tab w:val="left" w:pos="1800"/>
                          <w:tab w:val="left" w:pos="1980"/>
                        </w:tabs>
                        <w:contextualSpacing/>
                        <w:jc w:val="center"/>
                        <w:rPr>
                          <w:rFonts w:ascii="Calibri" w:hAnsi="Calibri" w:cs="Calibri"/>
                          <w:b/>
                          <w:sz w:val="22"/>
                          <w:szCs w:val="22"/>
                        </w:rPr>
                      </w:pPr>
                      <w:r w:rsidRPr="00D81691">
                        <w:rPr>
                          <w:rFonts w:ascii="Calibri" w:hAnsi="Calibri" w:cs="Calibri"/>
                          <w:b/>
                          <w:sz w:val="22"/>
                          <w:szCs w:val="22"/>
                        </w:rPr>
                        <w:t>At its discretion, THC may require any additional information before issuing the final disbursement.</w:t>
                      </w:r>
                    </w:p>
                  </w:txbxContent>
                </v:textbox>
              </v:shape>
            </w:pict>
          </mc:Fallback>
        </mc:AlternateContent>
      </w:r>
    </w:p>
    <w:p w14:paraId="0201B4FC" w14:textId="77777777" w:rsidR="00D85BCD" w:rsidRPr="002D2A0E" w:rsidRDefault="00D85BCD" w:rsidP="00A331C2">
      <w:pPr>
        <w:tabs>
          <w:tab w:val="left" w:pos="1080"/>
          <w:tab w:val="left" w:pos="1800"/>
          <w:tab w:val="left" w:pos="1980"/>
        </w:tabs>
        <w:contextualSpacing/>
        <w:jc w:val="both"/>
        <w:rPr>
          <w:rFonts w:asciiTheme="minorHAnsi" w:hAnsiTheme="minorHAnsi" w:cstheme="minorHAnsi"/>
          <w:sz w:val="22"/>
          <w:szCs w:val="22"/>
        </w:rPr>
      </w:pPr>
    </w:p>
    <w:p w14:paraId="1688DE8C" w14:textId="77777777" w:rsidR="00D85BCD" w:rsidRPr="002D2A0E" w:rsidRDefault="00D85BCD" w:rsidP="00A331C2">
      <w:pPr>
        <w:tabs>
          <w:tab w:val="left" w:pos="1080"/>
          <w:tab w:val="left" w:pos="1800"/>
          <w:tab w:val="left" w:pos="1980"/>
        </w:tabs>
        <w:contextualSpacing/>
        <w:jc w:val="both"/>
        <w:rPr>
          <w:rFonts w:asciiTheme="minorHAnsi" w:hAnsiTheme="minorHAnsi" w:cstheme="minorHAnsi"/>
          <w:sz w:val="22"/>
          <w:szCs w:val="22"/>
        </w:rPr>
      </w:pPr>
    </w:p>
    <w:p w14:paraId="1BCE60C7" w14:textId="77777777" w:rsidR="00D85BCD" w:rsidRPr="002D2A0E" w:rsidRDefault="00D85BCD" w:rsidP="00A331C2">
      <w:pPr>
        <w:tabs>
          <w:tab w:val="left" w:pos="1080"/>
          <w:tab w:val="left" w:pos="1800"/>
          <w:tab w:val="left" w:pos="1980"/>
        </w:tabs>
        <w:contextualSpacing/>
        <w:jc w:val="both"/>
        <w:rPr>
          <w:rFonts w:asciiTheme="minorHAnsi" w:hAnsiTheme="minorHAnsi" w:cstheme="minorHAnsi"/>
          <w:sz w:val="22"/>
          <w:szCs w:val="22"/>
        </w:rPr>
      </w:pPr>
    </w:p>
    <w:p w14:paraId="57637A73" w14:textId="77777777" w:rsidR="00D85BCD" w:rsidRPr="002D2A0E" w:rsidRDefault="00D85BCD" w:rsidP="00A331C2">
      <w:pPr>
        <w:tabs>
          <w:tab w:val="left" w:pos="720"/>
          <w:tab w:val="left" w:pos="1620"/>
          <w:tab w:val="left" w:pos="1800"/>
          <w:tab w:val="left" w:pos="1980"/>
        </w:tabs>
        <w:contextualSpacing/>
        <w:jc w:val="both"/>
        <w:rPr>
          <w:rFonts w:asciiTheme="minorHAnsi" w:hAnsiTheme="minorHAnsi" w:cstheme="minorHAnsi"/>
          <w:sz w:val="22"/>
          <w:szCs w:val="22"/>
        </w:rPr>
      </w:pPr>
    </w:p>
    <w:p w14:paraId="1E5D648C" w14:textId="6D52C61F" w:rsidR="00D85BCD" w:rsidRPr="002D2A0E" w:rsidRDefault="00D85BCD">
      <w:pPr>
        <w:tabs>
          <w:tab w:val="left" w:pos="360"/>
          <w:tab w:val="left" w:pos="720"/>
          <w:tab w:val="left" w:pos="1260"/>
          <w:tab w:val="left" w:pos="1620"/>
          <w:tab w:val="left" w:pos="1980"/>
        </w:tabs>
        <w:contextualSpacing/>
        <w:jc w:val="center"/>
        <w:rPr>
          <w:rFonts w:asciiTheme="minorHAnsi" w:hAnsiTheme="minorHAnsi" w:cstheme="minorHAnsi"/>
          <w:i/>
          <w:szCs w:val="22"/>
        </w:rPr>
      </w:pPr>
      <w:r w:rsidRPr="002D2A0E">
        <w:rPr>
          <w:rFonts w:asciiTheme="minorHAnsi" w:hAnsiTheme="minorHAnsi" w:cstheme="minorHAnsi"/>
          <w:i/>
          <w:szCs w:val="22"/>
        </w:rPr>
        <w:t xml:space="preserve">The financial participation of the </w:t>
      </w:r>
      <w:r w:rsidR="00CD5075" w:rsidRPr="002D2A0E">
        <w:rPr>
          <w:rFonts w:asciiTheme="minorHAnsi" w:hAnsiTheme="minorHAnsi" w:cstheme="minorHAnsi"/>
          <w:i/>
          <w:szCs w:val="22"/>
        </w:rPr>
        <w:t>Province</w:t>
      </w:r>
      <w:r w:rsidRPr="002D2A0E">
        <w:rPr>
          <w:rFonts w:asciiTheme="minorHAnsi" w:hAnsiTheme="minorHAnsi" w:cstheme="minorHAnsi"/>
          <w:i/>
          <w:szCs w:val="22"/>
        </w:rPr>
        <w:t xml:space="preserve"> will in no case exceed any amount required to finance a project</w:t>
      </w:r>
      <w:r w:rsidR="00132115" w:rsidRPr="002D2A0E">
        <w:rPr>
          <w:rFonts w:asciiTheme="minorHAnsi" w:hAnsiTheme="minorHAnsi" w:cstheme="minorHAnsi"/>
          <w:i/>
          <w:szCs w:val="22"/>
        </w:rPr>
        <w:t>.</w:t>
      </w:r>
    </w:p>
    <w:p w14:paraId="7FE70F5E" w14:textId="77777777" w:rsidR="00044F78" w:rsidRPr="002D2A0E" w:rsidRDefault="00044F78" w:rsidP="00747B36">
      <w:pPr>
        <w:rPr>
          <w:rFonts w:asciiTheme="minorHAnsi" w:hAnsiTheme="minorHAnsi" w:cstheme="minorHAnsi"/>
          <w:b/>
          <w:color w:val="4F6228"/>
          <w:sz w:val="22"/>
          <w:szCs w:val="32"/>
        </w:rPr>
      </w:pPr>
    </w:p>
    <w:p w14:paraId="640994C4" w14:textId="77777777" w:rsidR="0016098F" w:rsidRPr="002D2A0E" w:rsidRDefault="0016098F" w:rsidP="00A331C2">
      <w:pPr>
        <w:rPr>
          <w:rFonts w:asciiTheme="minorHAnsi" w:hAnsiTheme="minorHAnsi" w:cstheme="minorHAnsi"/>
          <w:sz w:val="22"/>
          <w:szCs w:val="22"/>
          <w:lang w:val="en-CA"/>
        </w:rPr>
      </w:pPr>
    </w:p>
    <w:sectPr w:rsidR="0016098F" w:rsidRPr="002D2A0E" w:rsidSect="00A164E6">
      <w:footerReference w:type="default" r:id="rId11"/>
      <w:pgSz w:w="12240" w:h="15840"/>
      <w:pgMar w:top="630" w:right="720" w:bottom="720" w:left="720" w:header="720" w:footer="355" w:gutter="0"/>
      <w:pgBorders w:offsetFrom="page">
        <w:top w:val="single" w:sz="12" w:space="24" w:color="31849B" w:themeColor="accent5" w:themeShade="BF"/>
        <w:left w:val="single" w:sz="12" w:space="24" w:color="31849B" w:themeColor="accent5" w:themeShade="BF"/>
        <w:bottom w:val="single" w:sz="12" w:space="24" w:color="31849B" w:themeColor="accent5" w:themeShade="BF"/>
        <w:right w:val="single" w:sz="12" w:space="24" w:color="31849B" w:themeColor="accent5" w:themeShade="BF"/>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96C2D" w14:textId="77777777" w:rsidR="00BC3059" w:rsidRDefault="00BC3059" w:rsidP="001E6AFF">
      <w:r>
        <w:separator/>
      </w:r>
    </w:p>
  </w:endnote>
  <w:endnote w:type="continuationSeparator" w:id="0">
    <w:p w14:paraId="08FF77F1" w14:textId="77777777" w:rsidR="00BC3059" w:rsidRDefault="00BC3059" w:rsidP="001E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B293A" w14:textId="65F0CF1B" w:rsidR="00067B54" w:rsidRPr="004B7BA0" w:rsidRDefault="00067B54" w:rsidP="00FB3C44">
    <w:pPr>
      <w:pStyle w:val="Footer"/>
      <w:jc w:val="center"/>
      <w:rPr>
        <w:rFonts w:asciiTheme="minorHAnsi" w:hAnsiTheme="minorHAnsi" w:cstheme="minorHAnsi"/>
        <w:sz w:val="22"/>
      </w:rPr>
    </w:pPr>
    <w:r w:rsidRPr="004B7BA0">
      <w:rPr>
        <w:rFonts w:asciiTheme="minorHAnsi" w:hAnsiTheme="minorHAnsi" w:cstheme="minorHAnsi"/>
        <w:sz w:val="22"/>
      </w:rPr>
      <w:fldChar w:fldCharType="begin"/>
    </w:r>
    <w:r w:rsidRPr="004B7BA0">
      <w:rPr>
        <w:rFonts w:asciiTheme="minorHAnsi" w:hAnsiTheme="minorHAnsi" w:cstheme="minorHAnsi"/>
        <w:sz w:val="22"/>
      </w:rPr>
      <w:instrText xml:space="preserve"> PAGE   \* MERGEFORMAT </w:instrText>
    </w:r>
    <w:r w:rsidRPr="004B7BA0">
      <w:rPr>
        <w:rFonts w:asciiTheme="minorHAnsi" w:hAnsiTheme="minorHAnsi" w:cstheme="minorHAnsi"/>
        <w:sz w:val="22"/>
      </w:rPr>
      <w:fldChar w:fldCharType="separate"/>
    </w:r>
    <w:r w:rsidR="00A331C2">
      <w:rPr>
        <w:rFonts w:asciiTheme="minorHAnsi" w:hAnsiTheme="minorHAnsi" w:cstheme="minorHAnsi"/>
        <w:noProof/>
        <w:sz w:val="22"/>
      </w:rPr>
      <w:t>4</w:t>
    </w:r>
    <w:r w:rsidRPr="004B7BA0">
      <w:rPr>
        <w:rFonts w:asciiTheme="minorHAnsi" w:hAnsiTheme="minorHAnsi" w:cstheme="minorHAnsi"/>
        <w:noProof/>
        <w:sz w:val="22"/>
      </w:rPr>
      <w:fldChar w:fldCharType="end"/>
    </w:r>
  </w:p>
  <w:p w14:paraId="5A094520" w14:textId="77777777" w:rsidR="001E6AFF" w:rsidRDefault="001E6AFF" w:rsidP="00067B54">
    <w:pPr>
      <w:pStyle w:val="Footer"/>
      <w:tabs>
        <w:tab w:val="clear" w:pos="4680"/>
        <w:tab w:val="clear" w:pos="9360"/>
        <w:tab w:val="left" w:pos="1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D6495" w14:textId="77777777" w:rsidR="00BC3059" w:rsidRDefault="00BC3059" w:rsidP="001E6AFF">
      <w:r>
        <w:separator/>
      </w:r>
    </w:p>
  </w:footnote>
  <w:footnote w:type="continuationSeparator" w:id="0">
    <w:p w14:paraId="5F04D051" w14:textId="77777777" w:rsidR="00BC3059" w:rsidRDefault="00BC3059" w:rsidP="001E6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91A"/>
    <w:multiLevelType w:val="hybridMultilevel"/>
    <w:tmpl w:val="37B0EDC8"/>
    <w:lvl w:ilvl="0" w:tplc="79C8889C">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5C218FD"/>
    <w:multiLevelType w:val="hybridMultilevel"/>
    <w:tmpl w:val="AD90F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27254E"/>
    <w:multiLevelType w:val="hybridMultilevel"/>
    <w:tmpl w:val="98A47B68"/>
    <w:lvl w:ilvl="0" w:tplc="5B50833E">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862600"/>
    <w:multiLevelType w:val="hybridMultilevel"/>
    <w:tmpl w:val="137A916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1203D7"/>
    <w:multiLevelType w:val="hybridMultilevel"/>
    <w:tmpl w:val="3228A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DC4AA7"/>
    <w:multiLevelType w:val="hybridMultilevel"/>
    <w:tmpl w:val="55E49FCE"/>
    <w:lvl w:ilvl="0" w:tplc="5366D814">
      <w:start w:val="1"/>
      <w:numFmt w:val="decimal"/>
      <w:lvlText w:val="%1."/>
      <w:lvlJc w:val="righ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730A9E"/>
    <w:multiLevelType w:val="hybridMultilevel"/>
    <w:tmpl w:val="5B6A525E"/>
    <w:lvl w:ilvl="0" w:tplc="1182F9D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1B0D7C"/>
    <w:multiLevelType w:val="hybridMultilevel"/>
    <w:tmpl w:val="25F6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6179D"/>
    <w:multiLevelType w:val="hybridMultilevel"/>
    <w:tmpl w:val="216C9650"/>
    <w:lvl w:ilvl="0" w:tplc="F7D0A120">
      <w:start w:val="1"/>
      <w:numFmt w:val="decimal"/>
      <w:lvlText w:val="%1."/>
      <w:lvlJc w:val="left"/>
      <w:pPr>
        <w:ind w:left="810" w:hanging="360"/>
      </w:pPr>
      <w:rPr>
        <w:rFonts w:ascii="Calibri" w:eastAsia="Calibri" w:hAnsi="Calibri" w:cs="Calibri"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1F4B24FD"/>
    <w:multiLevelType w:val="hybridMultilevel"/>
    <w:tmpl w:val="C196298E"/>
    <w:lvl w:ilvl="0" w:tplc="EE92ECA2">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0C26C53"/>
    <w:multiLevelType w:val="hybridMultilevel"/>
    <w:tmpl w:val="FC9A5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DC5465"/>
    <w:multiLevelType w:val="hybridMultilevel"/>
    <w:tmpl w:val="014AB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F4642C"/>
    <w:multiLevelType w:val="hybridMultilevel"/>
    <w:tmpl w:val="F0A8E4C8"/>
    <w:lvl w:ilvl="0" w:tplc="10090017">
      <w:start w:val="1"/>
      <w:numFmt w:val="lowerLetter"/>
      <w:lvlText w:val="%1)"/>
      <w:lvlJc w:val="left"/>
      <w:pPr>
        <w:ind w:left="1800" w:hanging="360"/>
      </w:pPr>
      <w:rPr>
        <w:rFont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229C79FF"/>
    <w:multiLevelType w:val="hybridMultilevel"/>
    <w:tmpl w:val="DE68E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A2805"/>
    <w:multiLevelType w:val="hybridMultilevel"/>
    <w:tmpl w:val="08424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72F38"/>
    <w:multiLevelType w:val="hybridMultilevel"/>
    <w:tmpl w:val="56906C16"/>
    <w:lvl w:ilvl="0" w:tplc="10090017">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E8B35D1"/>
    <w:multiLevelType w:val="hybridMultilevel"/>
    <w:tmpl w:val="7BC0F63E"/>
    <w:lvl w:ilvl="0" w:tplc="EC8A23A2">
      <w:start w:val="1"/>
      <w:numFmt w:val="upperLetter"/>
      <w:lvlText w:val="%1)"/>
      <w:lvlJc w:val="left"/>
      <w:pPr>
        <w:tabs>
          <w:tab w:val="num" w:pos="1170"/>
        </w:tabs>
        <w:ind w:left="1170" w:hanging="360"/>
      </w:p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17" w15:restartNumberingAfterBreak="0">
    <w:nsid w:val="31C463BC"/>
    <w:multiLevelType w:val="hybridMultilevel"/>
    <w:tmpl w:val="65F03080"/>
    <w:lvl w:ilvl="0" w:tplc="0B261F72">
      <w:start w:val="1"/>
      <w:numFmt w:val="bullet"/>
      <w:lvlText w:val=""/>
      <w:lvlJc w:val="left"/>
      <w:pPr>
        <w:ind w:left="720" w:hanging="360"/>
      </w:pPr>
      <w:rPr>
        <w:rFonts w:ascii="Wingdings" w:hAnsi="Wingdings" w:hint="default"/>
        <w:b/>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5670050"/>
    <w:multiLevelType w:val="hybridMultilevel"/>
    <w:tmpl w:val="6D8E4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6F06C4"/>
    <w:multiLevelType w:val="hybridMultilevel"/>
    <w:tmpl w:val="5FEC7CE6"/>
    <w:lvl w:ilvl="0" w:tplc="205257D0">
      <w:start w:val="1"/>
      <w:numFmt w:val="upp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15:restartNumberingAfterBreak="0">
    <w:nsid w:val="3EF469C9"/>
    <w:multiLevelType w:val="hybridMultilevel"/>
    <w:tmpl w:val="FD7E702E"/>
    <w:lvl w:ilvl="0" w:tplc="5DA4F5BC">
      <w:start w:val="1"/>
      <w:numFmt w:val="upp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9D71AD"/>
    <w:multiLevelType w:val="hybridMultilevel"/>
    <w:tmpl w:val="ADD8C8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8B6368E"/>
    <w:multiLevelType w:val="hybridMultilevel"/>
    <w:tmpl w:val="EF10C54E"/>
    <w:lvl w:ilvl="0" w:tplc="10090017">
      <w:start w:val="1"/>
      <w:numFmt w:val="lowerLetter"/>
      <w:lvlText w:val="%1)"/>
      <w:lvlJc w:val="left"/>
      <w:pPr>
        <w:tabs>
          <w:tab w:val="num" w:pos="1890"/>
        </w:tabs>
        <w:ind w:left="1890" w:hanging="54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3" w15:restartNumberingAfterBreak="0">
    <w:nsid w:val="4C49566C"/>
    <w:multiLevelType w:val="hybridMultilevel"/>
    <w:tmpl w:val="655C1970"/>
    <w:lvl w:ilvl="0" w:tplc="5B50833E">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DE75BE3"/>
    <w:multiLevelType w:val="hybridMultilevel"/>
    <w:tmpl w:val="A766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E4BD5"/>
    <w:multiLevelType w:val="hybridMultilevel"/>
    <w:tmpl w:val="DBE47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11847A0"/>
    <w:multiLevelType w:val="hybridMultilevel"/>
    <w:tmpl w:val="8AFC45B0"/>
    <w:lvl w:ilvl="0" w:tplc="38F22818">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17F42BF"/>
    <w:multiLevelType w:val="hybridMultilevel"/>
    <w:tmpl w:val="962C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70880"/>
    <w:multiLevelType w:val="hybridMultilevel"/>
    <w:tmpl w:val="939AED5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545A5268"/>
    <w:multiLevelType w:val="hybridMultilevel"/>
    <w:tmpl w:val="48241232"/>
    <w:lvl w:ilvl="0" w:tplc="FCFE2C16">
      <w:start w:val="8"/>
      <w:numFmt w:val="decimal"/>
      <w:lvlText w:val="%1."/>
      <w:lvlJc w:val="right"/>
      <w:pPr>
        <w:ind w:left="17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58767C8"/>
    <w:multiLevelType w:val="hybridMultilevel"/>
    <w:tmpl w:val="9D660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ADF629F"/>
    <w:multiLevelType w:val="hybridMultilevel"/>
    <w:tmpl w:val="607CE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B39629D"/>
    <w:multiLevelType w:val="hybridMultilevel"/>
    <w:tmpl w:val="D04A2346"/>
    <w:lvl w:ilvl="0" w:tplc="7F5EE17E">
      <w:start w:val="1"/>
      <w:numFmt w:val="bullet"/>
      <w:lvlText w:val=""/>
      <w:lvlJc w:val="left"/>
      <w:pPr>
        <w:ind w:left="720" w:hanging="360"/>
      </w:pPr>
      <w:rPr>
        <w:rFonts w:ascii="Wingdings" w:hAnsi="Wingdings" w:hint="default"/>
        <w:b/>
        <w:color w:val="C00000"/>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B4F2D12"/>
    <w:multiLevelType w:val="multilevel"/>
    <w:tmpl w:val="E9AAC7A6"/>
    <w:lvl w:ilvl="0">
      <w:start w:val="1"/>
      <w:numFmt w:val="decimal"/>
      <w:lvlText w:val="%1."/>
      <w:lvlJc w:val="left"/>
      <w:pPr>
        <w:ind w:left="1080" w:hanging="360"/>
      </w:pPr>
      <w:rPr>
        <w:rFonts w:hint="default"/>
      </w:rPr>
    </w:lvl>
    <w:lvl w:ilvl="1">
      <w:start w:val="6"/>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4" w15:restartNumberingAfterBreak="0">
    <w:nsid w:val="5C16000F"/>
    <w:multiLevelType w:val="hybridMultilevel"/>
    <w:tmpl w:val="B8308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20EF8"/>
    <w:multiLevelType w:val="hybridMultilevel"/>
    <w:tmpl w:val="E27673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271F3D"/>
    <w:multiLevelType w:val="hybridMultilevel"/>
    <w:tmpl w:val="7096C6F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2773AA9"/>
    <w:multiLevelType w:val="hybridMultilevel"/>
    <w:tmpl w:val="4D5C1E2C"/>
    <w:lvl w:ilvl="0" w:tplc="5B50833E">
      <w:start w:val="1"/>
      <w:numFmt w:val="decimal"/>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15:restartNumberingAfterBreak="0">
    <w:nsid w:val="66464638"/>
    <w:multiLevelType w:val="hybridMultilevel"/>
    <w:tmpl w:val="12F8117C"/>
    <w:lvl w:ilvl="0" w:tplc="5B50833E">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8833E16"/>
    <w:multiLevelType w:val="hybridMultilevel"/>
    <w:tmpl w:val="243210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6A837160"/>
    <w:multiLevelType w:val="hybridMultilevel"/>
    <w:tmpl w:val="9CA4A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E52314"/>
    <w:multiLevelType w:val="hybridMultilevel"/>
    <w:tmpl w:val="D8D85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294129"/>
    <w:multiLevelType w:val="hybridMultilevel"/>
    <w:tmpl w:val="E196D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D5828ED"/>
    <w:multiLevelType w:val="hybridMultilevel"/>
    <w:tmpl w:val="953EF4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15:restartNumberingAfterBreak="0">
    <w:nsid w:val="704F6741"/>
    <w:multiLevelType w:val="hybridMultilevel"/>
    <w:tmpl w:val="0EAAFA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128600E"/>
    <w:multiLevelType w:val="hybridMultilevel"/>
    <w:tmpl w:val="7098FD3E"/>
    <w:lvl w:ilvl="0" w:tplc="7F1A86F4">
      <w:start w:val="8"/>
      <w:numFmt w:val="decimal"/>
      <w:lvlText w:val="%1."/>
      <w:lvlJc w:val="right"/>
      <w:pPr>
        <w:ind w:left="17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40B10DC"/>
    <w:multiLevelType w:val="hybridMultilevel"/>
    <w:tmpl w:val="196A78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7" w15:restartNumberingAfterBreak="0">
    <w:nsid w:val="7F5C3766"/>
    <w:multiLevelType w:val="hybridMultilevel"/>
    <w:tmpl w:val="FB42C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0"/>
  </w:num>
  <w:num w:numId="4">
    <w:abstractNumId w:val="19"/>
  </w:num>
  <w:num w:numId="5">
    <w:abstractNumId w:val="33"/>
  </w:num>
  <w:num w:numId="6">
    <w:abstractNumId w:val="9"/>
  </w:num>
  <w:num w:numId="7">
    <w:abstractNumId w:val="24"/>
  </w:num>
  <w:num w:numId="8">
    <w:abstractNumId w:val="27"/>
  </w:num>
  <w:num w:numId="9">
    <w:abstractNumId w:val="20"/>
  </w:num>
  <w:num w:numId="10">
    <w:abstractNumId w:val="34"/>
  </w:num>
  <w:num w:numId="11">
    <w:abstractNumId w:val="35"/>
  </w:num>
  <w:num w:numId="12">
    <w:abstractNumId w:val="18"/>
  </w:num>
  <w:num w:numId="13">
    <w:abstractNumId w:val="41"/>
  </w:num>
  <w:num w:numId="14">
    <w:abstractNumId w:val="13"/>
  </w:num>
  <w:num w:numId="15">
    <w:abstractNumId w:val="40"/>
  </w:num>
  <w:num w:numId="16">
    <w:abstractNumId w:val="1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9"/>
  </w:num>
  <w:num w:numId="21">
    <w:abstractNumId w:val="44"/>
  </w:num>
  <w:num w:numId="22">
    <w:abstractNumId w:val="11"/>
  </w:num>
  <w:num w:numId="23">
    <w:abstractNumId w:val="10"/>
  </w:num>
  <w:num w:numId="24">
    <w:abstractNumId w:val="42"/>
  </w:num>
  <w:num w:numId="25">
    <w:abstractNumId w:val="28"/>
  </w:num>
  <w:num w:numId="26">
    <w:abstractNumId w:val="30"/>
  </w:num>
  <w:num w:numId="27">
    <w:abstractNumId w:val="47"/>
  </w:num>
  <w:num w:numId="28">
    <w:abstractNumId w:val="31"/>
  </w:num>
  <w:num w:numId="29">
    <w:abstractNumId w:val="4"/>
  </w:num>
  <w:num w:numId="30">
    <w:abstractNumId w:val="36"/>
  </w:num>
  <w:num w:numId="31">
    <w:abstractNumId w:val="3"/>
  </w:num>
  <w:num w:numId="32">
    <w:abstractNumId w:val="43"/>
  </w:num>
  <w:num w:numId="33">
    <w:abstractNumId w:val="7"/>
  </w:num>
  <w:num w:numId="34">
    <w:abstractNumId w:val="32"/>
  </w:num>
  <w:num w:numId="35">
    <w:abstractNumId w:val="21"/>
  </w:num>
  <w:num w:numId="36">
    <w:abstractNumId w:val="1"/>
  </w:num>
  <w:num w:numId="37">
    <w:abstractNumId w:val="46"/>
  </w:num>
  <w:num w:numId="38">
    <w:abstractNumId w:val="25"/>
  </w:num>
  <w:num w:numId="39">
    <w:abstractNumId w:val="17"/>
  </w:num>
  <w:num w:numId="40">
    <w:abstractNumId w:val="5"/>
  </w:num>
  <w:num w:numId="41">
    <w:abstractNumId w:val="23"/>
  </w:num>
  <w:num w:numId="42">
    <w:abstractNumId w:val="38"/>
  </w:num>
  <w:num w:numId="43">
    <w:abstractNumId w:val="45"/>
  </w:num>
  <w:num w:numId="44">
    <w:abstractNumId w:val="37"/>
  </w:num>
  <w:num w:numId="45">
    <w:abstractNumId w:val="2"/>
  </w:num>
  <w:num w:numId="46">
    <w:abstractNumId w:val="29"/>
  </w:num>
  <w:num w:numId="47">
    <w:abstractNumId w:val="6"/>
  </w:num>
  <w:num w:numId="48">
    <w:abstractNumId w:val="26"/>
  </w:num>
  <w:num w:numId="4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DFB"/>
    <w:rsid w:val="00000C90"/>
    <w:rsid w:val="00004F8B"/>
    <w:rsid w:val="000156FB"/>
    <w:rsid w:val="000204B6"/>
    <w:rsid w:val="00020DFF"/>
    <w:rsid w:val="00022E90"/>
    <w:rsid w:val="00024CCC"/>
    <w:rsid w:val="00024EB4"/>
    <w:rsid w:val="00026148"/>
    <w:rsid w:val="000313D6"/>
    <w:rsid w:val="00031FDC"/>
    <w:rsid w:val="000360DE"/>
    <w:rsid w:val="00042330"/>
    <w:rsid w:val="00044F78"/>
    <w:rsid w:val="000451E6"/>
    <w:rsid w:val="000506A6"/>
    <w:rsid w:val="00057EA0"/>
    <w:rsid w:val="000676CE"/>
    <w:rsid w:val="00067B54"/>
    <w:rsid w:val="00075D81"/>
    <w:rsid w:val="00082DF2"/>
    <w:rsid w:val="000838FE"/>
    <w:rsid w:val="000A0F8B"/>
    <w:rsid w:val="000A3928"/>
    <w:rsid w:val="000A75CD"/>
    <w:rsid w:val="000A7976"/>
    <w:rsid w:val="000A7C23"/>
    <w:rsid w:val="000B3ABA"/>
    <w:rsid w:val="000B668D"/>
    <w:rsid w:val="000C2E30"/>
    <w:rsid w:val="000D0E71"/>
    <w:rsid w:val="000D117F"/>
    <w:rsid w:val="000D2E82"/>
    <w:rsid w:val="000D4CD7"/>
    <w:rsid w:val="000D6CC7"/>
    <w:rsid w:val="000E1C26"/>
    <w:rsid w:val="000F4AB5"/>
    <w:rsid w:val="000F54EF"/>
    <w:rsid w:val="000F5E6C"/>
    <w:rsid w:val="00101F29"/>
    <w:rsid w:val="00107E27"/>
    <w:rsid w:val="0011034C"/>
    <w:rsid w:val="00113E04"/>
    <w:rsid w:val="00114BE9"/>
    <w:rsid w:val="00121877"/>
    <w:rsid w:val="00127A5B"/>
    <w:rsid w:val="00127CF4"/>
    <w:rsid w:val="00131707"/>
    <w:rsid w:val="00132115"/>
    <w:rsid w:val="00133A50"/>
    <w:rsid w:val="0013663F"/>
    <w:rsid w:val="00137326"/>
    <w:rsid w:val="00152719"/>
    <w:rsid w:val="00152BCF"/>
    <w:rsid w:val="001556F5"/>
    <w:rsid w:val="0016098F"/>
    <w:rsid w:val="001614BA"/>
    <w:rsid w:val="00161890"/>
    <w:rsid w:val="001641A2"/>
    <w:rsid w:val="00166242"/>
    <w:rsid w:val="0016723F"/>
    <w:rsid w:val="00167771"/>
    <w:rsid w:val="00173A94"/>
    <w:rsid w:val="00181BF0"/>
    <w:rsid w:val="00183326"/>
    <w:rsid w:val="00186464"/>
    <w:rsid w:val="00191916"/>
    <w:rsid w:val="00193A11"/>
    <w:rsid w:val="00195FBD"/>
    <w:rsid w:val="001A14D4"/>
    <w:rsid w:val="001A414B"/>
    <w:rsid w:val="001A5348"/>
    <w:rsid w:val="001A55C1"/>
    <w:rsid w:val="001A7D3A"/>
    <w:rsid w:val="001B3631"/>
    <w:rsid w:val="001C02F3"/>
    <w:rsid w:val="001C18C1"/>
    <w:rsid w:val="001C1B91"/>
    <w:rsid w:val="001C265C"/>
    <w:rsid w:val="001C311A"/>
    <w:rsid w:val="001C6707"/>
    <w:rsid w:val="001D004F"/>
    <w:rsid w:val="001D0741"/>
    <w:rsid w:val="001E0255"/>
    <w:rsid w:val="001E1C93"/>
    <w:rsid w:val="001E581A"/>
    <w:rsid w:val="001E61A0"/>
    <w:rsid w:val="001E6749"/>
    <w:rsid w:val="001E6AFF"/>
    <w:rsid w:val="001E7BF0"/>
    <w:rsid w:val="001F3153"/>
    <w:rsid w:val="001F3205"/>
    <w:rsid w:val="001F5C9E"/>
    <w:rsid w:val="00205941"/>
    <w:rsid w:val="0020596A"/>
    <w:rsid w:val="00210162"/>
    <w:rsid w:val="002127D2"/>
    <w:rsid w:val="002217E5"/>
    <w:rsid w:val="00221864"/>
    <w:rsid w:val="00223690"/>
    <w:rsid w:val="00226FB5"/>
    <w:rsid w:val="0023222E"/>
    <w:rsid w:val="00235779"/>
    <w:rsid w:val="0024254D"/>
    <w:rsid w:val="0024279E"/>
    <w:rsid w:val="002448D8"/>
    <w:rsid w:val="00247D3A"/>
    <w:rsid w:val="0025001D"/>
    <w:rsid w:val="0025362F"/>
    <w:rsid w:val="002551E9"/>
    <w:rsid w:val="00267977"/>
    <w:rsid w:val="00270322"/>
    <w:rsid w:val="00273B44"/>
    <w:rsid w:val="00274681"/>
    <w:rsid w:val="00275ECA"/>
    <w:rsid w:val="00281573"/>
    <w:rsid w:val="002822CE"/>
    <w:rsid w:val="00282E46"/>
    <w:rsid w:val="00283C40"/>
    <w:rsid w:val="002956A2"/>
    <w:rsid w:val="00295F29"/>
    <w:rsid w:val="002A652F"/>
    <w:rsid w:val="002A7074"/>
    <w:rsid w:val="002B00A3"/>
    <w:rsid w:val="002B089F"/>
    <w:rsid w:val="002B1DC6"/>
    <w:rsid w:val="002B3AF1"/>
    <w:rsid w:val="002B3C51"/>
    <w:rsid w:val="002B78F1"/>
    <w:rsid w:val="002C1D2A"/>
    <w:rsid w:val="002D0236"/>
    <w:rsid w:val="002D2A0E"/>
    <w:rsid w:val="002D477F"/>
    <w:rsid w:val="002D79F4"/>
    <w:rsid w:val="002E31FA"/>
    <w:rsid w:val="002E3834"/>
    <w:rsid w:val="002E4714"/>
    <w:rsid w:val="002F0D27"/>
    <w:rsid w:val="002F1573"/>
    <w:rsid w:val="002F6942"/>
    <w:rsid w:val="002F7536"/>
    <w:rsid w:val="00304E34"/>
    <w:rsid w:val="00316BFC"/>
    <w:rsid w:val="003174D0"/>
    <w:rsid w:val="0032045A"/>
    <w:rsid w:val="0032202B"/>
    <w:rsid w:val="00330788"/>
    <w:rsid w:val="003316A3"/>
    <w:rsid w:val="00337334"/>
    <w:rsid w:val="0034254B"/>
    <w:rsid w:val="00342E3C"/>
    <w:rsid w:val="00350074"/>
    <w:rsid w:val="0035154C"/>
    <w:rsid w:val="00354315"/>
    <w:rsid w:val="00354AA6"/>
    <w:rsid w:val="0035569A"/>
    <w:rsid w:val="00374C53"/>
    <w:rsid w:val="00375F7E"/>
    <w:rsid w:val="00383C2F"/>
    <w:rsid w:val="0038635D"/>
    <w:rsid w:val="003866C3"/>
    <w:rsid w:val="00387ED3"/>
    <w:rsid w:val="00394B53"/>
    <w:rsid w:val="003A3B5F"/>
    <w:rsid w:val="003A543A"/>
    <w:rsid w:val="003B2999"/>
    <w:rsid w:val="003C77B0"/>
    <w:rsid w:val="003C7D0D"/>
    <w:rsid w:val="003D01FE"/>
    <w:rsid w:val="003D0424"/>
    <w:rsid w:val="003D1EB8"/>
    <w:rsid w:val="003D26AF"/>
    <w:rsid w:val="003D6FC1"/>
    <w:rsid w:val="003E1592"/>
    <w:rsid w:val="003E1992"/>
    <w:rsid w:val="003E3F6F"/>
    <w:rsid w:val="003E515B"/>
    <w:rsid w:val="003F0B73"/>
    <w:rsid w:val="00401743"/>
    <w:rsid w:val="00402AB9"/>
    <w:rsid w:val="004048EC"/>
    <w:rsid w:val="00404E3D"/>
    <w:rsid w:val="00420354"/>
    <w:rsid w:val="00426193"/>
    <w:rsid w:val="004267E5"/>
    <w:rsid w:val="00426C93"/>
    <w:rsid w:val="00431404"/>
    <w:rsid w:val="0043574B"/>
    <w:rsid w:val="00435E4E"/>
    <w:rsid w:val="00440579"/>
    <w:rsid w:val="00445744"/>
    <w:rsid w:val="00452A1C"/>
    <w:rsid w:val="00456862"/>
    <w:rsid w:val="004605D9"/>
    <w:rsid w:val="004607C4"/>
    <w:rsid w:val="00466A73"/>
    <w:rsid w:val="00470FEF"/>
    <w:rsid w:val="004717BB"/>
    <w:rsid w:val="004743A2"/>
    <w:rsid w:val="00475AC8"/>
    <w:rsid w:val="004774F7"/>
    <w:rsid w:val="00492101"/>
    <w:rsid w:val="0049405D"/>
    <w:rsid w:val="004A4F66"/>
    <w:rsid w:val="004B42F5"/>
    <w:rsid w:val="004B4D49"/>
    <w:rsid w:val="004B5568"/>
    <w:rsid w:val="004B780B"/>
    <w:rsid w:val="004B7BA0"/>
    <w:rsid w:val="004B7CAA"/>
    <w:rsid w:val="004C162C"/>
    <w:rsid w:val="004C1BF3"/>
    <w:rsid w:val="004C1C0B"/>
    <w:rsid w:val="004C33FA"/>
    <w:rsid w:val="004C483C"/>
    <w:rsid w:val="004C7252"/>
    <w:rsid w:val="004D1DB0"/>
    <w:rsid w:val="004D2A5C"/>
    <w:rsid w:val="004E1451"/>
    <w:rsid w:val="004E22DF"/>
    <w:rsid w:val="004E3199"/>
    <w:rsid w:val="004E518C"/>
    <w:rsid w:val="004F12D5"/>
    <w:rsid w:val="004F1B43"/>
    <w:rsid w:val="004F59FB"/>
    <w:rsid w:val="00502A8C"/>
    <w:rsid w:val="00504608"/>
    <w:rsid w:val="00510703"/>
    <w:rsid w:val="0051251D"/>
    <w:rsid w:val="005168BE"/>
    <w:rsid w:val="00516FDA"/>
    <w:rsid w:val="00517BE0"/>
    <w:rsid w:val="00520B6E"/>
    <w:rsid w:val="00522C3F"/>
    <w:rsid w:val="00524B18"/>
    <w:rsid w:val="00527C11"/>
    <w:rsid w:val="005308DA"/>
    <w:rsid w:val="0053183A"/>
    <w:rsid w:val="005352F7"/>
    <w:rsid w:val="00542808"/>
    <w:rsid w:val="0054352D"/>
    <w:rsid w:val="00544097"/>
    <w:rsid w:val="00544548"/>
    <w:rsid w:val="00544A3D"/>
    <w:rsid w:val="00546411"/>
    <w:rsid w:val="00552242"/>
    <w:rsid w:val="00555BB3"/>
    <w:rsid w:val="005571C3"/>
    <w:rsid w:val="0056310B"/>
    <w:rsid w:val="0056433B"/>
    <w:rsid w:val="00565BFF"/>
    <w:rsid w:val="005669A5"/>
    <w:rsid w:val="005725AB"/>
    <w:rsid w:val="00572AB2"/>
    <w:rsid w:val="00574465"/>
    <w:rsid w:val="005833BB"/>
    <w:rsid w:val="0058484E"/>
    <w:rsid w:val="00592E26"/>
    <w:rsid w:val="00596D0F"/>
    <w:rsid w:val="005A1D22"/>
    <w:rsid w:val="005A59CE"/>
    <w:rsid w:val="005B36C2"/>
    <w:rsid w:val="005B3B90"/>
    <w:rsid w:val="005B680A"/>
    <w:rsid w:val="005B7908"/>
    <w:rsid w:val="005C4849"/>
    <w:rsid w:val="005C7525"/>
    <w:rsid w:val="005D039C"/>
    <w:rsid w:val="005D12D5"/>
    <w:rsid w:val="005D17AA"/>
    <w:rsid w:val="005D2449"/>
    <w:rsid w:val="005D44D5"/>
    <w:rsid w:val="005D5C8B"/>
    <w:rsid w:val="005E2BE8"/>
    <w:rsid w:val="005E619C"/>
    <w:rsid w:val="005F1A76"/>
    <w:rsid w:val="005F36B0"/>
    <w:rsid w:val="005F3AB0"/>
    <w:rsid w:val="005F4073"/>
    <w:rsid w:val="005F6107"/>
    <w:rsid w:val="00601680"/>
    <w:rsid w:val="00603BBB"/>
    <w:rsid w:val="00603CF0"/>
    <w:rsid w:val="0060657D"/>
    <w:rsid w:val="00611F76"/>
    <w:rsid w:val="00614615"/>
    <w:rsid w:val="00623CD7"/>
    <w:rsid w:val="00626F00"/>
    <w:rsid w:val="00630DD5"/>
    <w:rsid w:val="006315E9"/>
    <w:rsid w:val="006325C8"/>
    <w:rsid w:val="00633737"/>
    <w:rsid w:val="00635014"/>
    <w:rsid w:val="00636273"/>
    <w:rsid w:val="0063627F"/>
    <w:rsid w:val="00640E7A"/>
    <w:rsid w:val="0064361B"/>
    <w:rsid w:val="00645C2E"/>
    <w:rsid w:val="00652214"/>
    <w:rsid w:val="0065265F"/>
    <w:rsid w:val="006544EA"/>
    <w:rsid w:val="00667DA2"/>
    <w:rsid w:val="00680688"/>
    <w:rsid w:val="00680DFB"/>
    <w:rsid w:val="0068600D"/>
    <w:rsid w:val="00694665"/>
    <w:rsid w:val="006A2A3A"/>
    <w:rsid w:val="006A5608"/>
    <w:rsid w:val="006A5BDB"/>
    <w:rsid w:val="006A79FF"/>
    <w:rsid w:val="006B45A6"/>
    <w:rsid w:val="006B4FE2"/>
    <w:rsid w:val="006C2E45"/>
    <w:rsid w:val="006C6134"/>
    <w:rsid w:val="006D0841"/>
    <w:rsid w:val="006D268F"/>
    <w:rsid w:val="006D2DD9"/>
    <w:rsid w:val="006D3BEB"/>
    <w:rsid w:val="006D461C"/>
    <w:rsid w:val="006D5CEC"/>
    <w:rsid w:val="006D7DFF"/>
    <w:rsid w:val="006E240E"/>
    <w:rsid w:val="006E26B9"/>
    <w:rsid w:val="006F03FA"/>
    <w:rsid w:val="006F1461"/>
    <w:rsid w:val="006F3EA7"/>
    <w:rsid w:val="006F4BE6"/>
    <w:rsid w:val="006F5344"/>
    <w:rsid w:val="007015D3"/>
    <w:rsid w:val="007111D1"/>
    <w:rsid w:val="00712049"/>
    <w:rsid w:val="0071461B"/>
    <w:rsid w:val="00716379"/>
    <w:rsid w:val="00717039"/>
    <w:rsid w:val="00725E8E"/>
    <w:rsid w:val="00731148"/>
    <w:rsid w:val="0073118E"/>
    <w:rsid w:val="007313AE"/>
    <w:rsid w:val="00735C3E"/>
    <w:rsid w:val="0073780D"/>
    <w:rsid w:val="00745A6D"/>
    <w:rsid w:val="00746A95"/>
    <w:rsid w:val="00747B36"/>
    <w:rsid w:val="00750414"/>
    <w:rsid w:val="00751DCF"/>
    <w:rsid w:val="007562B2"/>
    <w:rsid w:val="007568E7"/>
    <w:rsid w:val="00760866"/>
    <w:rsid w:val="00763EA1"/>
    <w:rsid w:val="0077524A"/>
    <w:rsid w:val="00785125"/>
    <w:rsid w:val="00786F7A"/>
    <w:rsid w:val="007870B6"/>
    <w:rsid w:val="00790330"/>
    <w:rsid w:val="00791194"/>
    <w:rsid w:val="00793539"/>
    <w:rsid w:val="00793BE9"/>
    <w:rsid w:val="0079598A"/>
    <w:rsid w:val="00797648"/>
    <w:rsid w:val="007B058E"/>
    <w:rsid w:val="007B1D7D"/>
    <w:rsid w:val="007B3A4C"/>
    <w:rsid w:val="007B45DF"/>
    <w:rsid w:val="007B6C5E"/>
    <w:rsid w:val="007C07E9"/>
    <w:rsid w:val="007C3DA4"/>
    <w:rsid w:val="007C6980"/>
    <w:rsid w:val="007D0AB2"/>
    <w:rsid w:val="007D2195"/>
    <w:rsid w:val="007D2A1C"/>
    <w:rsid w:val="007D3C3F"/>
    <w:rsid w:val="007D6440"/>
    <w:rsid w:val="007D7FC0"/>
    <w:rsid w:val="007E169B"/>
    <w:rsid w:val="007E457F"/>
    <w:rsid w:val="007E4B4B"/>
    <w:rsid w:val="007F0662"/>
    <w:rsid w:val="007F3480"/>
    <w:rsid w:val="007F4AD3"/>
    <w:rsid w:val="00800F3F"/>
    <w:rsid w:val="00807380"/>
    <w:rsid w:val="00810B87"/>
    <w:rsid w:val="00812C2E"/>
    <w:rsid w:val="00812E28"/>
    <w:rsid w:val="008137B4"/>
    <w:rsid w:val="00817198"/>
    <w:rsid w:val="00821F6E"/>
    <w:rsid w:val="00823ECF"/>
    <w:rsid w:val="00825221"/>
    <w:rsid w:val="0082703E"/>
    <w:rsid w:val="00830E05"/>
    <w:rsid w:val="00832F0A"/>
    <w:rsid w:val="00834283"/>
    <w:rsid w:val="0083446E"/>
    <w:rsid w:val="00834F42"/>
    <w:rsid w:val="00835E9F"/>
    <w:rsid w:val="008362A6"/>
    <w:rsid w:val="008406A1"/>
    <w:rsid w:val="00840934"/>
    <w:rsid w:val="008514A6"/>
    <w:rsid w:val="00856476"/>
    <w:rsid w:val="00857915"/>
    <w:rsid w:val="008631D4"/>
    <w:rsid w:val="00863440"/>
    <w:rsid w:val="008761F2"/>
    <w:rsid w:val="00880245"/>
    <w:rsid w:val="0088203D"/>
    <w:rsid w:val="008827F4"/>
    <w:rsid w:val="00891B9C"/>
    <w:rsid w:val="008949D5"/>
    <w:rsid w:val="008A26D5"/>
    <w:rsid w:val="008B1277"/>
    <w:rsid w:val="008B4681"/>
    <w:rsid w:val="008B54E0"/>
    <w:rsid w:val="008C0A29"/>
    <w:rsid w:val="008D0CC4"/>
    <w:rsid w:val="008D3C59"/>
    <w:rsid w:val="008D4007"/>
    <w:rsid w:val="008D5E6E"/>
    <w:rsid w:val="008D7379"/>
    <w:rsid w:val="008E05FA"/>
    <w:rsid w:val="008E26C6"/>
    <w:rsid w:val="008E3681"/>
    <w:rsid w:val="008E5464"/>
    <w:rsid w:val="008F2D8C"/>
    <w:rsid w:val="008F7E39"/>
    <w:rsid w:val="0090005F"/>
    <w:rsid w:val="00900B85"/>
    <w:rsid w:val="00905453"/>
    <w:rsid w:val="00911B58"/>
    <w:rsid w:val="00920109"/>
    <w:rsid w:val="009228C3"/>
    <w:rsid w:val="00922919"/>
    <w:rsid w:val="00924015"/>
    <w:rsid w:val="00926481"/>
    <w:rsid w:val="00931992"/>
    <w:rsid w:val="00933D53"/>
    <w:rsid w:val="0093584B"/>
    <w:rsid w:val="00935CCD"/>
    <w:rsid w:val="009404C2"/>
    <w:rsid w:val="009504CA"/>
    <w:rsid w:val="0095089D"/>
    <w:rsid w:val="009509FB"/>
    <w:rsid w:val="0095137A"/>
    <w:rsid w:val="00952222"/>
    <w:rsid w:val="009535E8"/>
    <w:rsid w:val="00964046"/>
    <w:rsid w:val="009650D6"/>
    <w:rsid w:val="00965E28"/>
    <w:rsid w:val="009704E0"/>
    <w:rsid w:val="009705F9"/>
    <w:rsid w:val="0097106E"/>
    <w:rsid w:val="009800E1"/>
    <w:rsid w:val="00981086"/>
    <w:rsid w:val="00983DD2"/>
    <w:rsid w:val="00990B7B"/>
    <w:rsid w:val="00992954"/>
    <w:rsid w:val="009957E6"/>
    <w:rsid w:val="00997457"/>
    <w:rsid w:val="009A15AB"/>
    <w:rsid w:val="009A2FB5"/>
    <w:rsid w:val="009A3E16"/>
    <w:rsid w:val="009A5F77"/>
    <w:rsid w:val="009A65BE"/>
    <w:rsid w:val="009A670E"/>
    <w:rsid w:val="009B1BF1"/>
    <w:rsid w:val="009B3449"/>
    <w:rsid w:val="009B40E9"/>
    <w:rsid w:val="009C2CB0"/>
    <w:rsid w:val="009C3253"/>
    <w:rsid w:val="009D1EBC"/>
    <w:rsid w:val="009E4BCF"/>
    <w:rsid w:val="009F59FD"/>
    <w:rsid w:val="009F604F"/>
    <w:rsid w:val="009F7172"/>
    <w:rsid w:val="00A0058F"/>
    <w:rsid w:val="00A05CFC"/>
    <w:rsid w:val="00A077B2"/>
    <w:rsid w:val="00A1071E"/>
    <w:rsid w:val="00A136B0"/>
    <w:rsid w:val="00A164E6"/>
    <w:rsid w:val="00A168F3"/>
    <w:rsid w:val="00A32A73"/>
    <w:rsid w:val="00A331C2"/>
    <w:rsid w:val="00A43424"/>
    <w:rsid w:val="00A4635B"/>
    <w:rsid w:val="00A4786B"/>
    <w:rsid w:val="00A55E81"/>
    <w:rsid w:val="00A65346"/>
    <w:rsid w:val="00A70E11"/>
    <w:rsid w:val="00A82D86"/>
    <w:rsid w:val="00A83E2B"/>
    <w:rsid w:val="00A840B4"/>
    <w:rsid w:val="00A842A5"/>
    <w:rsid w:val="00A848F5"/>
    <w:rsid w:val="00A85FDC"/>
    <w:rsid w:val="00A86031"/>
    <w:rsid w:val="00A90EAB"/>
    <w:rsid w:val="00A91DE7"/>
    <w:rsid w:val="00AA0D35"/>
    <w:rsid w:val="00AA292F"/>
    <w:rsid w:val="00AA58E9"/>
    <w:rsid w:val="00AA7C17"/>
    <w:rsid w:val="00AB1137"/>
    <w:rsid w:val="00AB7D26"/>
    <w:rsid w:val="00AC575F"/>
    <w:rsid w:val="00AC5C2F"/>
    <w:rsid w:val="00AD7686"/>
    <w:rsid w:val="00AE306D"/>
    <w:rsid w:val="00AE36AB"/>
    <w:rsid w:val="00AF1E94"/>
    <w:rsid w:val="00AF4625"/>
    <w:rsid w:val="00B004B1"/>
    <w:rsid w:val="00B02A05"/>
    <w:rsid w:val="00B052B4"/>
    <w:rsid w:val="00B06054"/>
    <w:rsid w:val="00B10FA5"/>
    <w:rsid w:val="00B15FD7"/>
    <w:rsid w:val="00B16C63"/>
    <w:rsid w:val="00B200D3"/>
    <w:rsid w:val="00B23603"/>
    <w:rsid w:val="00B2364A"/>
    <w:rsid w:val="00B23F95"/>
    <w:rsid w:val="00B243F7"/>
    <w:rsid w:val="00B25BFA"/>
    <w:rsid w:val="00B32585"/>
    <w:rsid w:val="00B335D8"/>
    <w:rsid w:val="00B339D9"/>
    <w:rsid w:val="00B34DED"/>
    <w:rsid w:val="00B37774"/>
    <w:rsid w:val="00B406E9"/>
    <w:rsid w:val="00B40713"/>
    <w:rsid w:val="00B4357A"/>
    <w:rsid w:val="00B45083"/>
    <w:rsid w:val="00B4524E"/>
    <w:rsid w:val="00B46CC5"/>
    <w:rsid w:val="00B51C30"/>
    <w:rsid w:val="00B529F4"/>
    <w:rsid w:val="00B53696"/>
    <w:rsid w:val="00B54965"/>
    <w:rsid w:val="00B614F9"/>
    <w:rsid w:val="00B6419D"/>
    <w:rsid w:val="00B64DCC"/>
    <w:rsid w:val="00B679A2"/>
    <w:rsid w:val="00B70295"/>
    <w:rsid w:val="00B76AEB"/>
    <w:rsid w:val="00B80AC5"/>
    <w:rsid w:val="00B80E8F"/>
    <w:rsid w:val="00B81920"/>
    <w:rsid w:val="00B81DBF"/>
    <w:rsid w:val="00B835B6"/>
    <w:rsid w:val="00B906AD"/>
    <w:rsid w:val="00B94AD7"/>
    <w:rsid w:val="00B97FEF"/>
    <w:rsid w:val="00BA6A26"/>
    <w:rsid w:val="00BB40E6"/>
    <w:rsid w:val="00BB7D17"/>
    <w:rsid w:val="00BC009E"/>
    <w:rsid w:val="00BC3059"/>
    <w:rsid w:val="00BC3FF5"/>
    <w:rsid w:val="00BC6CB6"/>
    <w:rsid w:val="00BD5915"/>
    <w:rsid w:val="00BD601B"/>
    <w:rsid w:val="00BD6AB1"/>
    <w:rsid w:val="00BE6A45"/>
    <w:rsid w:val="00BE799E"/>
    <w:rsid w:val="00BF10CC"/>
    <w:rsid w:val="00BF1A1C"/>
    <w:rsid w:val="00BF5FAD"/>
    <w:rsid w:val="00BF641A"/>
    <w:rsid w:val="00C000FE"/>
    <w:rsid w:val="00C0181C"/>
    <w:rsid w:val="00C02B4B"/>
    <w:rsid w:val="00C03630"/>
    <w:rsid w:val="00C04C68"/>
    <w:rsid w:val="00C056FF"/>
    <w:rsid w:val="00C14B37"/>
    <w:rsid w:val="00C24AE1"/>
    <w:rsid w:val="00C25519"/>
    <w:rsid w:val="00C258C2"/>
    <w:rsid w:val="00C362F9"/>
    <w:rsid w:val="00C37BE4"/>
    <w:rsid w:val="00C37E9B"/>
    <w:rsid w:val="00C42B31"/>
    <w:rsid w:val="00C46DBA"/>
    <w:rsid w:val="00C47E7A"/>
    <w:rsid w:val="00C506DF"/>
    <w:rsid w:val="00C52166"/>
    <w:rsid w:val="00C52F71"/>
    <w:rsid w:val="00C550C3"/>
    <w:rsid w:val="00C66727"/>
    <w:rsid w:val="00C66930"/>
    <w:rsid w:val="00C7490F"/>
    <w:rsid w:val="00C77E18"/>
    <w:rsid w:val="00C82129"/>
    <w:rsid w:val="00C8773C"/>
    <w:rsid w:val="00C937A5"/>
    <w:rsid w:val="00CA2CB3"/>
    <w:rsid w:val="00CA3247"/>
    <w:rsid w:val="00CB1A7F"/>
    <w:rsid w:val="00CB2412"/>
    <w:rsid w:val="00CB3D5B"/>
    <w:rsid w:val="00CB5BCD"/>
    <w:rsid w:val="00CC0019"/>
    <w:rsid w:val="00CD5075"/>
    <w:rsid w:val="00CE48E2"/>
    <w:rsid w:val="00CF1E88"/>
    <w:rsid w:val="00D0316E"/>
    <w:rsid w:val="00D03CCC"/>
    <w:rsid w:val="00D11C12"/>
    <w:rsid w:val="00D13AF7"/>
    <w:rsid w:val="00D1561B"/>
    <w:rsid w:val="00D17C36"/>
    <w:rsid w:val="00D21274"/>
    <w:rsid w:val="00D24A11"/>
    <w:rsid w:val="00D377D4"/>
    <w:rsid w:val="00D377E8"/>
    <w:rsid w:val="00D42F7B"/>
    <w:rsid w:val="00D433EC"/>
    <w:rsid w:val="00D4430D"/>
    <w:rsid w:val="00D47667"/>
    <w:rsid w:val="00D54F96"/>
    <w:rsid w:val="00D62276"/>
    <w:rsid w:val="00D632BE"/>
    <w:rsid w:val="00D63F09"/>
    <w:rsid w:val="00D647C7"/>
    <w:rsid w:val="00D70976"/>
    <w:rsid w:val="00D7101C"/>
    <w:rsid w:val="00D76965"/>
    <w:rsid w:val="00D81691"/>
    <w:rsid w:val="00D821CD"/>
    <w:rsid w:val="00D82D0A"/>
    <w:rsid w:val="00D84872"/>
    <w:rsid w:val="00D85BCD"/>
    <w:rsid w:val="00D86BE8"/>
    <w:rsid w:val="00D87A20"/>
    <w:rsid w:val="00D92EB3"/>
    <w:rsid w:val="00D94D4B"/>
    <w:rsid w:val="00D955C0"/>
    <w:rsid w:val="00D965AD"/>
    <w:rsid w:val="00DA0B61"/>
    <w:rsid w:val="00DA221B"/>
    <w:rsid w:val="00DA422E"/>
    <w:rsid w:val="00DB079E"/>
    <w:rsid w:val="00DB2F76"/>
    <w:rsid w:val="00DB35C2"/>
    <w:rsid w:val="00DB6F51"/>
    <w:rsid w:val="00DB7EDA"/>
    <w:rsid w:val="00DC0548"/>
    <w:rsid w:val="00DD1923"/>
    <w:rsid w:val="00DD2801"/>
    <w:rsid w:val="00DD2CDB"/>
    <w:rsid w:val="00DD421A"/>
    <w:rsid w:val="00DD4EF6"/>
    <w:rsid w:val="00DD634F"/>
    <w:rsid w:val="00DE1F62"/>
    <w:rsid w:val="00DE25C0"/>
    <w:rsid w:val="00DE46B4"/>
    <w:rsid w:val="00DE5B03"/>
    <w:rsid w:val="00DF1634"/>
    <w:rsid w:val="00DF39C8"/>
    <w:rsid w:val="00DF5035"/>
    <w:rsid w:val="00DF679F"/>
    <w:rsid w:val="00E01B43"/>
    <w:rsid w:val="00E03286"/>
    <w:rsid w:val="00E0390D"/>
    <w:rsid w:val="00E0463F"/>
    <w:rsid w:val="00E04DA8"/>
    <w:rsid w:val="00E05F86"/>
    <w:rsid w:val="00E0761A"/>
    <w:rsid w:val="00E1068E"/>
    <w:rsid w:val="00E10B1E"/>
    <w:rsid w:val="00E121ED"/>
    <w:rsid w:val="00E12B56"/>
    <w:rsid w:val="00E13C88"/>
    <w:rsid w:val="00E14CE6"/>
    <w:rsid w:val="00E20543"/>
    <w:rsid w:val="00E20E45"/>
    <w:rsid w:val="00E30247"/>
    <w:rsid w:val="00E30370"/>
    <w:rsid w:val="00E31688"/>
    <w:rsid w:val="00E31BCA"/>
    <w:rsid w:val="00E40F5B"/>
    <w:rsid w:val="00E44568"/>
    <w:rsid w:val="00E47D97"/>
    <w:rsid w:val="00E51829"/>
    <w:rsid w:val="00E607BE"/>
    <w:rsid w:val="00E72466"/>
    <w:rsid w:val="00E739A6"/>
    <w:rsid w:val="00E76091"/>
    <w:rsid w:val="00E76572"/>
    <w:rsid w:val="00E8345C"/>
    <w:rsid w:val="00E83AF7"/>
    <w:rsid w:val="00E85B7A"/>
    <w:rsid w:val="00E911F7"/>
    <w:rsid w:val="00E92641"/>
    <w:rsid w:val="00E939C5"/>
    <w:rsid w:val="00E94C67"/>
    <w:rsid w:val="00EA00BE"/>
    <w:rsid w:val="00EB3691"/>
    <w:rsid w:val="00EB5344"/>
    <w:rsid w:val="00EB6E88"/>
    <w:rsid w:val="00EC675B"/>
    <w:rsid w:val="00EC6804"/>
    <w:rsid w:val="00ED1730"/>
    <w:rsid w:val="00ED3AB8"/>
    <w:rsid w:val="00EE1D17"/>
    <w:rsid w:val="00EE413A"/>
    <w:rsid w:val="00EE50AD"/>
    <w:rsid w:val="00EE65BB"/>
    <w:rsid w:val="00EF235D"/>
    <w:rsid w:val="00EF58C6"/>
    <w:rsid w:val="00F03AC0"/>
    <w:rsid w:val="00F04A00"/>
    <w:rsid w:val="00F05837"/>
    <w:rsid w:val="00F11D37"/>
    <w:rsid w:val="00F169FF"/>
    <w:rsid w:val="00F16D84"/>
    <w:rsid w:val="00F31BE1"/>
    <w:rsid w:val="00F32CC5"/>
    <w:rsid w:val="00F33CDD"/>
    <w:rsid w:val="00F52C6E"/>
    <w:rsid w:val="00F5482F"/>
    <w:rsid w:val="00F5657A"/>
    <w:rsid w:val="00F65480"/>
    <w:rsid w:val="00F67FAD"/>
    <w:rsid w:val="00F74A85"/>
    <w:rsid w:val="00F772D2"/>
    <w:rsid w:val="00F778BD"/>
    <w:rsid w:val="00F8030C"/>
    <w:rsid w:val="00F8351B"/>
    <w:rsid w:val="00F929F3"/>
    <w:rsid w:val="00F96C03"/>
    <w:rsid w:val="00F96FD2"/>
    <w:rsid w:val="00FA2718"/>
    <w:rsid w:val="00FA5539"/>
    <w:rsid w:val="00FA77C7"/>
    <w:rsid w:val="00FB3C44"/>
    <w:rsid w:val="00FC335C"/>
    <w:rsid w:val="00FC34A6"/>
    <w:rsid w:val="00FC4C19"/>
    <w:rsid w:val="00FC56A6"/>
    <w:rsid w:val="00FC76A7"/>
    <w:rsid w:val="00FD3854"/>
    <w:rsid w:val="00FD6BE7"/>
    <w:rsid w:val="00FD7297"/>
    <w:rsid w:val="00FF0407"/>
    <w:rsid w:val="00FF414B"/>
    <w:rsid w:val="00FF6B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D47226"/>
  <w15:docId w15:val="{5A46A51C-2D20-4D68-8693-0E1315BB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0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424"/>
    <w:pPr>
      <w:ind w:left="720"/>
    </w:pPr>
  </w:style>
  <w:style w:type="paragraph" w:styleId="BalloonText">
    <w:name w:val="Balloon Text"/>
    <w:basedOn w:val="Normal"/>
    <w:link w:val="BalloonTextChar"/>
    <w:rsid w:val="001C265C"/>
    <w:rPr>
      <w:rFonts w:ascii="Tahoma" w:hAnsi="Tahoma" w:cs="Tahoma"/>
      <w:sz w:val="16"/>
      <w:szCs w:val="16"/>
    </w:rPr>
  </w:style>
  <w:style w:type="character" w:customStyle="1" w:styleId="BalloonTextChar">
    <w:name w:val="Balloon Text Char"/>
    <w:link w:val="BalloonText"/>
    <w:rsid w:val="001C265C"/>
    <w:rPr>
      <w:rFonts w:ascii="Tahoma" w:hAnsi="Tahoma" w:cs="Tahoma"/>
      <w:sz w:val="16"/>
      <w:szCs w:val="16"/>
      <w:lang w:val="en-US" w:eastAsia="en-US"/>
    </w:rPr>
  </w:style>
  <w:style w:type="character" w:styleId="CommentReference">
    <w:name w:val="annotation reference"/>
    <w:rsid w:val="00CB5BCD"/>
    <w:rPr>
      <w:sz w:val="16"/>
      <w:szCs w:val="16"/>
    </w:rPr>
  </w:style>
  <w:style w:type="paragraph" w:styleId="CommentText">
    <w:name w:val="annotation text"/>
    <w:basedOn w:val="Normal"/>
    <w:link w:val="CommentTextChar"/>
    <w:rsid w:val="00CB5BCD"/>
    <w:rPr>
      <w:sz w:val="20"/>
      <w:szCs w:val="20"/>
    </w:rPr>
  </w:style>
  <w:style w:type="character" w:customStyle="1" w:styleId="CommentTextChar">
    <w:name w:val="Comment Text Char"/>
    <w:link w:val="CommentText"/>
    <w:rsid w:val="00CB5BCD"/>
    <w:rPr>
      <w:lang w:val="en-US" w:eastAsia="en-US"/>
    </w:rPr>
  </w:style>
  <w:style w:type="paragraph" w:styleId="CommentSubject">
    <w:name w:val="annotation subject"/>
    <w:basedOn w:val="CommentText"/>
    <w:next w:val="CommentText"/>
    <w:link w:val="CommentSubjectChar"/>
    <w:rsid w:val="00CB5BCD"/>
    <w:rPr>
      <w:b/>
      <w:bCs/>
    </w:rPr>
  </w:style>
  <w:style w:type="character" w:customStyle="1" w:styleId="CommentSubjectChar">
    <w:name w:val="Comment Subject Char"/>
    <w:link w:val="CommentSubject"/>
    <w:rsid w:val="00CB5BCD"/>
    <w:rPr>
      <w:b/>
      <w:bCs/>
      <w:lang w:val="en-US" w:eastAsia="en-US"/>
    </w:rPr>
  </w:style>
  <w:style w:type="paragraph" w:styleId="NoSpacing">
    <w:name w:val="No Spacing"/>
    <w:link w:val="NoSpacingChar"/>
    <w:uiPriority w:val="1"/>
    <w:qFormat/>
    <w:rsid w:val="001E6AFF"/>
    <w:rPr>
      <w:rFonts w:ascii="Calibri" w:eastAsia="MS Mincho" w:hAnsi="Calibri" w:cs="Arial"/>
      <w:sz w:val="22"/>
      <w:szCs w:val="22"/>
      <w:lang w:val="en-US" w:eastAsia="ja-JP"/>
    </w:rPr>
  </w:style>
  <w:style w:type="character" w:customStyle="1" w:styleId="NoSpacingChar">
    <w:name w:val="No Spacing Char"/>
    <w:link w:val="NoSpacing"/>
    <w:uiPriority w:val="1"/>
    <w:rsid w:val="001E6AFF"/>
    <w:rPr>
      <w:rFonts w:ascii="Calibri" w:eastAsia="MS Mincho" w:hAnsi="Calibri" w:cs="Arial"/>
      <w:sz w:val="22"/>
      <w:szCs w:val="22"/>
      <w:lang w:eastAsia="ja-JP"/>
    </w:rPr>
  </w:style>
  <w:style w:type="paragraph" w:styleId="Header">
    <w:name w:val="header"/>
    <w:basedOn w:val="Normal"/>
    <w:link w:val="HeaderChar"/>
    <w:rsid w:val="001E6AFF"/>
    <w:pPr>
      <w:tabs>
        <w:tab w:val="center" w:pos="4680"/>
        <w:tab w:val="right" w:pos="9360"/>
      </w:tabs>
    </w:pPr>
  </w:style>
  <w:style w:type="character" w:customStyle="1" w:styleId="HeaderChar">
    <w:name w:val="Header Char"/>
    <w:link w:val="Header"/>
    <w:rsid w:val="001E6AFF"/>
    <w:rPr>
      <w:sz w:val="24"/>
      <w:szCs w:val="24"/>
    </w:rPr>
  </w:style>
  <w:style w:type="paragraph" w:styleId="Footer">
    <w:name w:val="footer"/>
    <w:basedOn w:val="Normal"/>
    <w:link w:val="FooterChar"/>
    <w:uiPriority w:val="99"/>
    <w:rsid w:val="001E6AFF"/>
    <w:pPr>
      <w:tabs>
        <w:tab w:val="center" w:pos="4680"/>
        <w:tab w:val="right" w:pos="9360"/>
      </w:tabs>
    </w:pPr>
  </w:style>
  <w:style w:type="character" w:customStyle="1" w:styleId="FooterChar">
    <w:name w:val="Footer Char"/>
    <w:link w:val="Footer"/>
    <w:uiPriority w:val="99"/>
    <w:rsid w:val="001E6AFF"/>
    <w:rPr>
      <w:sz w:val="24"/>
      <w:szCs w:val="24"/>
    </w:rPr>
  </w:style>
  <w:style w:type="paragraph" w:styleId="BodyText">
    <w:name w:val="Body Text"/>
    <w:basedOn w:val="Normal"/>
    <w:link w:val="BodyTextChar"/>
    <w:rsid w:val="00AE306D"/>
    <w:pPr>
      <w:spacing w:after="120"/>
    </w:pPr>
    <w:rPr>
      <w:rFonts w:ascii="Times" w:eastAsia="Times" w:hAnsi="Times"/>
      <w:szCs w:val="20"/>
    </w:rPr>
  </w:style>
  <w:style w:type="character" w:customStyle="1" w:styleId="BodyTextChar">
    <w:name w:val="Body Text Char"/>
    <w:link w:val="BodyText"/>
    <w:rsid w:val="00AE306D"/>
    <w:rPr>
      <w:rFonts w:ascii="Times" w:eastAsia="Times" w:hAnsi="Times"/>
      <w:sz w:val="24"/>
    </w:rPr>
  </w:style>
  <w:style w:type="character" w:customStyle="1" w:styleId="hps">
    <w:name w:val="hps"/>
    <w:rsid w:val="002E4714"/>
  </w:style>
  <w:style w:type="character" w:styleId="Hyperlink">
    <w:name w:val="Hyperlink"/>
    <w:basedOn w:val="DefaultParagraphFont"/>
    <w:unhideWhenUsed/>
    <w:rsid w:val="00FA2718"/>
    <w:rPr>
      <w:color w:val="0000FF" w:themeColor="hyperlink"/>
      <w:u w:val="single"/>
    </w:rPr>
  </w:style>
  <w:style w:type="character" w:styleId="UnresolvedMention">
    <w:name w:val="Unresolved Mention"/>
    <w:basedOn w:val="DefaultParagraphFont"/>
    <w:uiPriority w:val="99"/>
    <w:semiHidden/>
    <w:unhideWhenUsed/>
    <w:rsid w:val="00FA2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993863">
      <w:bodyDiv w:val="1"/>
      <w:marLeft w:val="0"/>
      <w:marRight w:val="0"/>
      <w:marTop w:val="0"/>
      <w:marBottom w:val="0"/>
      <w:divBdr>
        <w:top w:val="none" w:sz="0" w:space="0" w:color="auto"/>
        <w:left w:val="none" w:sz="0" w:space="0" w:color="auto"/>
        <w:bottom w:val="none" w:sz="0" w:space="0" w:color="auto"/>
        <w:right w:val="none" w:sz="0" w:space="0" w:color="auto"/>
      </w:divBdr>
    </w:div>
    <w:div w:id="1128670539">
      <w:bodyDiv w:val="1"/>
      <w:marLeft w:val="0"/>
      <w:marRight w:val="0"/>
      <w:marTop w:val="0"/>
      <w:marBottom w:val="0"/>
      <w:divBdr>
        <w:top w:val="none" w:sz="0" w:space="0" w:color="auto"/>
        <w:left w:val="none" w:sz="0" w:space="0" w:color="auto"/>
        <w:bottom w:val="none" w:sz="0" w:space="0" w:color="auto"/>
        <w:right w:val="none" w:sz="0" w:space="0" w:color="auto"/>
      </w:divBdr>
    </w:div>
    <w:div w:id="1514026313">
      <w:bodyDiv w:val="1"/>
      <w:marLeft w:val="0"/>
      <w:marRight w:val="0"/>
      <w:marTop w:val="0"/>
      <w:marBottom w:val="0"/>
      <w:divBdr>
        <w:top w:val="none" w:sz="0" w:space="0" w:color="auto"/>
        <w:left w:val="none" w:sz="0" w:space="0" w:color="auto"/>
        <w:bottom w:val="none" w:sz="0" w:space="0" w:color="auto"/>
        <w:right w:val="none" w:sz="0" w:space="0" w:color="auto"/>
      </w:divBdr>
    </w:div>
    <w:div w:id="168712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ulture@gnb.ca" TargetMode="External"/><Relationship Id="rId4" Type="http://schemas.openxmlformats.org/officeDocument/2006/relationships/settings" Target="settings.xml"/><Relationship Id="rId9" Type="http://schemas.openxmlformats.org/officeDocument/2006/relationships/hyperlink" Target="mailto:culture@g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ECC63-1D0F-4C6E-9066-717FABDD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2554</Words>
  <Characters>14847</Characters>
  <Application>Microsoft Office Word</Application>
  <DocSecurity>4</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PB</Company>
  <LinksUpToDate>false</LinksUpToDate>
  <CharactersWithSpaces>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ghislainl</dc:creator>
  <cp:lastModifiedBy>Chasse, Rebekah (THC/TPC)</cp:lastModifiedBy>
  <cp:revision>2</cp:revision>
  <cp:lastPrinted>2022-05-11T13:54:00Z</cp:lastPrinted>
  <dcterms:created xsi:type="dcterms:W3CDTF">2022-05-11T14:16:00Z</dcterms:created>
  <dcterms:modified xsi:type="dcterms:W3CDTF">2022-05-11T14:16:00Z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-2107071891</vt:i4>
  </property>
</Properties>
</file>