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674A8668" w:rsidR="00CA33D0" w:rsidRPr="002375F8" w:rsidRDefault="00171E00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 w:rsidRPr="002375F8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fr-FR"/>
        </w:rPr>
        <w:t>Production / présentation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0D15FF05" w:rsidR="00CA33D0" w:rsidRPr="00303FEA" w:rsidRDefault="009E59D3" w:rsidP="002375F8">
      <w:pPr>
        <w:pStyle w:val="Corpsdetexte"/>
        <w:shd w:val="clear" w:color="auto" w:fill="4F6228" w:themeFill="accent3" w:themeFillShade="80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A</w:t>
      </w:r>
    </w:p>
    <w:p w14:paraId="0A5F08D5" w14:textId="09E0BA97" w:rsidR="00CA33D0" w:rsidRPr="00D0173A" w:rsidRDefault="00171E00" w:rsidP="002375F8">
      <w:pPr>
        <w:pStyle w:val="Corpsdetexte"/>
        <w:shd w:val="clear" w:color="auto" w:fill="4F6228" w:themeFill="accent3" w:themeFillShade="80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ORGANISMES DE PRODUCTION / PRÉSENTATION</w:t>
      </w:r>
      <w:r w:rsidR="009E59D3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="00A3230D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DE TAILLE MOYENNE ET </w:t>
      </w:r>
      <w:r w:rsidR="00501927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GRANDE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2B4E7221" w:rsidR="00CA33D0" w:rsidRPr="002375F8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4F6228" w:themeColor="accent3" w:themeShade="80"/>
          <w:sz w:val="36"/>
          <w:szCs w:val="36"/>
        </w:rPr>
      </w:pPr>
      <w:r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 xml:space="preserve">FORMULAIRE DE DEMANDE PLURIANNUELLE </w:t>
      </w:r>
      <w:r w:rsidR="00CA33D0"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>– PART</w:t>
      </w:r>
      <w:r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>IE</w:t>
      </w:r>
      <w:r w:rsidR="00CA33D0"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>S</w:t>
      </w:r>
      <w:r w:rsidR="000609FE"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> </w:t>
      </w:r>
      <w:r w:rsidR="00CA33D0"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 xml:space="preserve">2 </w:t>
      </w:r>
      <w:r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 xml:space="preserve">À </w:t>
      </w:r>
      <w:r w:rsidR="00CA33D0" w:rsidRPr="002375F8">
        <w:rPr>
          <w:rFonts w:asciiTheme="minorHAnsi" w:hAnsiTheme="minorHAnsi"/>
          <w:b/>
          <w:bCs/>
          <w:color w:val="4F6228" w:themeColor="accent3" w:themeShade="80"/>
          <w:sz w:val="36"/>
          <w:szCs w:val="36"/>
          <w:lang w:val="fr-FR"/>
        </w:rPr>
        <w:t>4</w:t>
      </w:r>
    </w:p>
    <w:p w14:paraId="0B96C945" w14:textId="553A352A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A0212D" w:rsidRPr="003D7B93">
        <w:rPr>
          <w:rFonts w:asciiTheme="minorHAnsi" w:hAnsiTheme="minorHAnsi"/>
          <w:b/>
          <w:bCs/>
          <w:color w:val="FF0000"/>
          <w:sz w:val="28"/>
          <w:szCs w:val="28"/>
        </w:rPr>
        <w:t>7 mars</w:t>
      </w:r>
      <w:r w:rsidRPr="003D7B93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="00D15A09" w:rsidRPr="003D7B93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2375F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4FEE7D56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171E00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PP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-A.2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décrire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2375F8">
      <w:pPr>
        <w:pStyle w:val="Default"/>
        <w:shd w:val="clear" w:color="auto" w:fill="4F6228" w:themeFill="accent3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716DEAFE" w:rsidR="00CA33D0" w:rsidRPr="00D0173A" w:rsidRDefault="00EC79EE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>Core</w:t>
      </w:r>
      <w:r w:rsidR="00171E00">
        <w:rPr>
          <w:rFonts w:asciiTheme="minorHAnsi" w:hAnsiTheme="minorHAnsi"/>
          <w:b/>
          <w:bCs/>
          <w:iCs/>
          <w:color w:val="FF0000"/>
          <w:lang w:val="fr-FR"/>
        </w:rPr>
        <w:t>PP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-A.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3 </w:t>
      </w: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D0173A" w:rsidRDefault="008E4144" w:rsidP="007A688A">
      <w:pPr>
        <w:pStyle w:val="Default"/>
        <w:rPr>
          <w:rFonts w:asciiTheme="minorHAnsi" w:hAnsiTheme="minorHAnsi"/>
          <w:sz w:val="22"/>
          <w:szCs w:val="22"/>
        </w:rPr>
      </w:pPr>
    </w:p>
    <w:p w14:paraId="79A5BCDC" w14:textId="183F8D19" w:rsidR="00CA33D0" w:rsidRPr="002375F8" w:rsidRDefault="003164BE" w:rsidP="002375F8">
      <w:pPr>
        <w:shd w:val="clear" w:color="auto" w:fill="4F6228" w:themeFill="accent3" w:themeFillShade="80"/>
        <w:jc w:val="center"/>
        <w:rPr>
          <w:color w:val="FFFFFF" w:themeColor="background1"/>
          <w:sz w:val="28"/>
          <w:szCs w:val="28"/>
        </w:rPr>
      </w:pPr>
      <w:r w:rsidRPr="002375F8">
        <w:rPr>
          <w:color w:val="FFFFFF" w:themeColor="background1"/>
          <w:sz w:val="28"/>
          <w:szCs w:val="28"/>
        </w:rPr>
        <w:t xml:space="preserve">Le nombre de pages au total pour la Partie 3 : Description des activités </w:t>
      </w:r>
      <w:r w:rsidR="004C6669" w:rsidRPr="002375F8">
        <w:rPr>
          <w:color w:val="FFFFFF" w:themeColor="background1"/>
          <w:sz w:val="28"/>
          <w:szCs w:val="28"/>
        </w:rPr>
        <w:t xml:space="preserve">doit être d’un </w:t>
      </w:r>
      <w:r w:rsidR="004C6669" w:rsidRPr="002375F8">
        <w:rPr>
          <w:b/>
          <w:bCs/>
          <w:color w:val="FFFFFF" w:themeColor="background1"/>
          <w:sz w:val="28"/>
          <w:szCs w:val="28"/>
        </w:rPr>
        <w:t xml:space="preserve">maximum de </w:t>
      </w:r>
      <w:r w:rsidRPr="002375F8">
        <w:rPr>
          <w:b/>
          <w:bCs/>
          <w:color w:val="FFFFFF" w:themeColor="background1"/>
          <w:sz w:val="28"/>
          <w:szCs w:val="28"/>
        </w:rPr>
        <w:t>huit en utilisant</w:t>
      </w:r>
      <w:r w:rsidR="00CA33D0" w:rsidRPr="002375F8">
        <w:rPr>
          <w:b/>
          <w:bCs/>
          <w:color w:val="FFFFFF" w:themeColor="background1"/>
          <w:sz w:val="28"/>
          <w:szCs w:val="28"/>
        </w:rPr>
        <w:t xml:space="preserve"> </w:t>
      </w:r>
      <w:r w:rsidRPr="002375F8">
        <w:rPr>
          <w:b/>
          <w:bCs/>
          <w:color w:val="FFFFFF" w:themeColor="background1"/>
          <w:sz w:val="28"/>
          <w:szCs w:val="28"/>
        </w:rPr>
        <w:t>la police</w:t>
      </w:r>
      <w:r w:rsidR="00CA33D0" w:rsidRPr="002375F8">
        <w:rPr>
          <w:b/>
          <w:bCs/>
          <w:color w:val="FFFFFF" w:themeColor="background1"/>
          <w:sz w:val="28"/>
          <w:szCs w:val="28"/>
        </w:rPr>
        <w:t xml:space="preserve"> Arial </w:t>
      </w:r>
      <w:r w:rsidRPr="002375F8">
        <w:rPr>
          <w:b/>
          <w:bCs/>
          <w:color w:val="FFFFFF" w:themeColor="background1"/>
          <w:sz w:val="28"/>
          <w:szCs w:val="28"/>
        </w:rPr>
        <w:t xml:space="preserve">en </w:t>
      </w:r>
      <w:r w:rsidR="00CA33D0" w:rsidRPr="002375F8">
        <w:rPr>
          <w:b/>
          <w:bCs/>
          <w:color w:val="FFFFFF" w:themeColor="background1"/>
          <w:sz w:val="28"/>
          <w:szCs w:val="28"/>
        </w:rPr>
        <w:t>11</w:t>
      </w:r>
      <w:r w:rsidRPr="002375F8">
        <w:rPr>
          <w:b/>
          <w:bCs/>
          <w:color w:val="FFFFFF" w:themeColor="background1"/>
          <w:sz w:val="28"/>
          <w:szCs w:val="28"/>
        </w:rPr>
        <w:t xml:space="preserve"> </w:t>
      </w:r>
      <w:r w:rsidR="00CA33D0" w:rsidRPr="002375F8">
        <w:rPr>
          <w:b/>
          <w:bCs/>
          <w:color w:val="FFFFFF" w:themeColor="background1"/>
          <w:sz w:val="28"/>
          <w:szCs w:val="28"/>
        </w:rPr>
        <w:t>point</w:t>
      </w:r>
      <w:r w:rsidRPr="002375F8">
        <w:rPr>
          <w:b/>
          <w:bCs/>
          <w:color w:val="FFFFFF" w:themeColor="background1"/>
          <w:sz w:val="28"/>
          <w:szCs w:val="28"/>
        </w:rPr>
        <w:t>s et des marges de 0,75 po</w:t>
      </w:r>
      <w:r w:rsidR="00CA33D0" w:rsidRPr="002375F8">
        <w:rPr>
          <w:b/>
          <w:bCs/>
          <w:color w:val="FFFFFF" w:themeColor="background1"/>
          <w:sz w:val="28"/>
          <w:szCs w:val="28"/>
        </w:rPr>
        <w:t>.</w:t>
      </w:r>
    </w:p>
    <w:p w14:paraId="32F83A6E" w14:textId="17DB39EE" w:rsidR="00CA33D0" w:rsidRPr="002375F8" w:rsidRDefault="003164BE" w:rsidP="002375F8">
      <w:pPr>
        <w:shd w:val="clear" w:color="auto" w:fill="4F6228" w:themeFill="accent3" w:themeFillShade="80"/>
        <w:jc w:val="center"/>
        <w:rPr>
          <w:color w:val="FFFFFF" w:themeColor="background1"/>
          <w:sz w:val="28"/>
          <w:szCs w:val="28"/>
        </w:rPr>
      </w:pPr>
      <w:r w:rsidRPr="002375F8">
        <w:rPr>
          <w:color w:val="FFFFFF" w:themeColor="background1"/>
          <w:sz w:val="28"/>
          <w:szCs w:val="28"/>
        </w:rPr>
        <w:t xml:space="preserve">Les jurés </w:t>
      </w:r>
      <w:r w:rsidRPr="002375F8">
        <w:rPr>
          <w:b/>
          <w:bCs/>
          <w:color w:val="FFFFFF" w:themeColor="background1"/>
          <w:sz w:val="28"/>
          <w:szCs w:val="28"/>
        </w:rPr>
        <w:t xml:space="preserve">ne liront pas </w:t>
      </w:r>
      <w:r w:rsidR="006F6791" w:rsidRPr="002375F8">
        <w:rPr>
          <w:color w:val="FFFFFF" w:themeColor="background1"/>
          <w:sz w:val="28"/>
          <w:szCs w:val="28"/>
        </w:rPr>
        <w:t xml:space="preserve">plus </w:t>
      </w:r>
      <w:r w:rsidRPr="002375F8">
        <w:rPr>
          <w:color w:val="FFFFFF" w:themeColor="background1"/>
          <w:sz w:val="28"/>
          <w:szCs w:val="28"/>
        </w:rPr>
        <w:t>de huit pages</w:t>
      </w:r>
      <w:r w:rsidR="00CA33D0" w:rsidRPr="002375F8">
        <w:rPr>
          <w:color w:val="FFFFFF" w:themeColor="background1"/>
          <w:sz w:val="28"/>
          <w:szCs w:val="28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>Veuillez 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83EFBF4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0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s (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sept 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0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7ACC4ECC" w14:textId="694169C0" w:rsidR="00D15A09" w:rsidRPr="00D0173A" w:rsidRDefault="00364D30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Cs/>
          <w:i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Excellence du programme –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écrivez 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es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es 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actuel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et futur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dans la mesure où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ils sont planifiés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  <w:r w:rsidR="00567FAB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Veuillez 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préciser comment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votre travail contribue aux arts, notamment</w:t>
      </w:r>
      <w:r w:rsidR="003F6D62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:</w:t>
      </w:r>
    </w:p>
    <w:p w14:paraId="2B512D83" w14:textId="77777777" w:rsidR="00977E58" w:rsidRPr="00D0173A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53511D8F" w14:textId="464D877E" w:rsidR="00D15A09" w:rsidRPr="00D0173A" w:rsidRDefault="004573E7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vision artistique et la façon dont l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programm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la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favorise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23304C7A" w14:textId="1B811CF2" w:rsidR="00D15A09" w:rsidRPr="00D0173A" w:rsidRDefault="004573E7" w:rsidP="00567FAB">
      <w:pPr>
        <w:pStyle w:val="Paragraphedeliste"/>
        <w:numPr>
          <w:ilvl w:val="0"/>
          <w:numId w:val="7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contributions au développement communautaire, y compris les efforts pour favoriser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faire participer les segments de la société </w:t>
      </w:r>
      <w:r w:rsidR="00706DF1" w:rsidRPr="00CE2537">
        <w:rPr>
          <w:bCs/>
          <w:lang w:val="fr-CA"/>
        </w:rPr>
        <w:t>qui reçoivent peu de services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3340089F" w14:textId="136FE349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rôles des artistes professionnels dans vo</w:t>
      </w:r>
      <w:r w:rsidR="00706DF1" w:rsidRPr="00CE2537">
        <w:rPr>
          <w:lang w:val="fr-CA"/>
        </w:rPr>
        <w:t>s</w:t>
      </w:r>
      <w:r w:rsidR="009B7A02" w:rsidRPr="00CE2537">
        <w:rPr>
          <w:lang w:val="fr-CA"/>
        </w:rPr>
        <w:t xml:space="preserve"> programm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et les niveaux de rémunération</w:t>
      </w:r>
      <w:r w:rsidR="00D15A09" w:rsidRPr="00CE2537">
        <w:rPr>
          <w:lang w:val="fr-CA"/>
        </w:rPr>
        <w:t>;</w:t>
      </w:r>
    </w:p>
    <w:p w14:paraId="474CC30B" w14:textId="5FD0F4E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programmes novateurs,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partenariats stratégiques ou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initiatives dont </w:t>
      </w:r>
      <w:r w:rsidR="004C6669" w:rsidRPr="00CE2537">
        <w:rPr>
          <w:lang w:val="fr-CA"/>
        </w:rPr>
        <w:t>votre organisme est fier</w:t>
      </w:r>
      <w:r w:rsidR="00D15A09" w:rsidRPr="00CE2537">
        <w:rPr>
          <w:lang w:val="fr-CA"/>
        </w:rPr>
        <w:t>;</w:t>
      </w:r>
    </w:p>
    <w:p w14:paraId="50178519" w14:textId="35046846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L’évaluation</w:t>
      </w:r>
      <w:r w:rsidR="00706DF1" w:rsidRPr="00CE2537">
        <w:rPr>
          <w:lang w:val="fr-CA"/>
        </w:rPr>
        <w:t xml:space="preserve"> </w:t>
      </w:r>
      <w:r w:rsidR="009B7A02" w:rsidRPr="00CE2537">
        <w:rPr>
          <w:lang w:val="fr-CA"/>
        </w:rPr>
        <w:t>des besoins uniques de votre c</w:t>
      </w:r>
      <w:r w:rsidR="00706DF1" w:rsidRPr="00CE2537">
        <w:rPr>
          <w:lang w:val="fr-CA"/>
        </w:rPr>
        <w:t>ollectivité et la réponse à ces besoins</w:t>
      </w:r>
      <w:r w:rsidR="00D15A09" w:rsidRPr="00CE2537">
        <w:rPr>
          <w:lang w:val="fr-CA"/>
        </w:rPr>
        <w:t>;</w:t>
      </w:r>
    </w:p>
    <w:p w14:paraId="72E0F4EB" w14:textId="22B2ED4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La</w:t>
      </w:r>
      <w:r w:rsidR="009B7A02" w:rsidRPr="00CE2537">
        <w:rPr>
          <w:lang w:val="fr-CA"/>
        </w:rPr>
        <w:t xml:space="preserve"> capacité d</w:t>
      </w:r>
      <w:r w:rsidR="007D0D89" w:rsidRPr="00CE2537">
        <w:rPr>
          <w:lang w:val="fr-CA"/>
        </w:rPr>
        <w:t>’</w:t>
      </w:r>
      <w:r w:rsidR="009B7A02" w:rsidRPr="00CE2537">
        <w:rPr>
          <w:lang w:val="fr-CA"/>
        </w:rPr>
        <w:t>adapter et de réorienter l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programm</w:t>
      </w:r>
      <w:r w:rsidR="007D0D89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</w:t>
      </w:r>
      <w:r w:rsidR="007D0D89" w:rsidRPr="00CE2537">
        <w:rPr>
          <w:lang w:val="fr-CA"/>
        </w:rPr>
        <w:t xml:space="preserve">face à des défis sans précédent, </w:t>
      </w:r>
      <w:r w:rsidR="00DC6D48" w:rsidRPr="00CE2537">
        <w:rPr>
          <w:lang w:val="fr-CA"/>
        </w:rPr>
        <w:t>comme</w:t>
      </w:r>
      <w:r w:rsidR="007D0D89" w:rsidRPr="00CE2537">
        <w:rPr>
          <w:lang w:val="fr-CA"/>
        </w:rPr>
        <w:t xml:space="preserve"> la COVID-19</w:t>
      </w:r>
      <w:r w:rsidR="00D15A09" w:rsidRPr="00CE2537">
        <w:rPr>
          <w:lang w:val="fr-CA"/>
        </w:rPr>
        <w:t>.</w:t>
      </w:r>
    </w:p>
    <w:p w14:paraId="66DDA833" w14:textId="342BE424" w:rsidR="00D15A09" w:rsidRPr="00D0173A" w:rsidRDefault="007D0D8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1" w:name="_Hlk85016997"/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Public et </w:t>
      </w:r>
      <w:r w:rsidR="00216276" w:rsidRPr="00CE2537">
        <w:rPr>
          <w:rFonts w:asciiTheme="minorHAnsi" w:hAnsiTheme="minorHAnsi"/>
          <w:b/>
          <w:bCs/>
          <w:color w:val="auto"/>
          <w:sz w:val="22"/>
          <w:szCs w:val="22"/>
        </w:rPr>
        <w:t>portée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: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Veuillez décrire les efforts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visant à accroître le public et la portée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ainsi que les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réalisations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dans ce domaine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>y compris</w:t>
      </w:r>
      <w:r w:rsidR="000609FE" w:rsidRPr="00CE2537">
        <w:rPr>
          <w:rFonts w:asciiTheme="minorHAnsi" w:hAnsi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2F921934" w14:textId="77777777" w:rsidR="00BA38A3" w:rsidRPr="00D0173A" w:rsidRDefault="00BA38A3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154B263" w14:textId="7CFBEE22" w:rsidR="00D15A09" w:rsidRPr="00D0173A" w:rsidRDefault="004573E7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public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cible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,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c’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est-à-dire les jeunes, les personnes âgées, les </w:t>
      </w:r>
      <w:r w:rsidR="006F6791"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utochtones, les groupes marginalisés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09427892" w14:textId="7961271C" w:rsidR="00D15A09" w:rsidRPr="00D0173A" w:rsidRDefault="004573E7" w:rsidP="00D13A38">
      <w:pPr>
        <w:pStyle w:val="Paragraphedeliste"/>
        <w:numPr>
          <w:ilvl w:val="0"/>
          <w:numId w:val="2"/>
        </w:numPr>
        <w:rPr>
          <w:rFonts w:eastAsia="Times New Roman" w:cs="Arial Narrow"/>
          <w:bCs/>
          <w:color w:val="000000"/>
          <w:lang w:val="fr-CA" w:eastAsia="fr-CA"/>
        </w:rPr>
      </w:pPr>
      <w:r w:rsidRPr="00CE2537">
        <w:rPr>
          <w:rFonts w:eastAsia="Times New Roman" w:cs="Arial Narrow"/>
          <w:bCs/>
          <w:lang w:val="fr-CA" w:eastAsia="fr-CA"/>
        </w:rPr>
        <w:t>La</w:t>
      </w:r>
      <w:r w:rsidR="006F6791" w:rsidRPr="00CE2537">
        <w:rPr>
          <w:rFonts w:eastAsia="Times New Roman" w:cs="Arial Narrow"/>
          <w:bCs/>
          <w:lang w:val="fr-CA" w:eastAsia="fr-CA"/>
        </w:rPr>
        <w:t xml:space="preserve"> qualité de la présence et des échanges sur le Web, y compris la mise à jour régulière des réseaux sociaux et des sites Web, et l’utilisation de paramètres Web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4194D344" w14:textId="50ADB620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lang w:val="fr-CA"/>
        </w:rPr>
        <w:t xml:space="preserve"> contribution à la sensibilisation et au développement social des publics et des collectivités</w:t>
      </w:r>
      <w:r w:rsidR="00D15A09" w:rsidRPr="00CE2537">
        <w:rPr>
          <w:bCs/>
          <w:lang w:val="fr-CA"/>
        </w:rPr>
        <w:t>;</w:t>
      </w:r>
    </w:p>
    <w:p w14:paraId="1D78864B" w14:textId="79035ADC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bCs/>
          <w:lang w:val="fr-CA"/>
        </w:rPr>
        <w:t xml:space="preserve"> contribution à une meilleure connaissance de la discipline artistique ou du sujet traité</w:t>
      </w:r>
      <w:r w:rsidR="00D15A09" w:rsidRPr="00CE2537">
        <w:rPr>
          <w:bCs/>
          <w:lang w:val="fr-CA"/>
        </w:rPr>
        <w:t>;</w:t>
      </w:r>
    </w:p>
    <w:p w14:paraId="4C7B242C" w14:textId="1DDFD451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6F6791" w:rsidRPr="00CE2537">
        <w:rPr>
          <w:bCs/>
          <w:lang w:val="fr-CA"/>
        </w:rPr>
        <w:t xml:space="preserve"> </w:t>
      </w:r>
      <w:r w:rsidR="009B7A02" w:rsidRPr="00CE2537">
        <w:rPr>
          <w:bCs/>
          <w:lang w:val="fr-CA"/>
        </w:rPr>
        <w:t>plans visant à accroître ou à diversifier le</w:t>
      </w:r>
      <w:r w:rsidR="006F6791" w:rsidRPr="00CE2537">
        <w:rPr>
          <w:bCs/>
          <w:lang w:val="fr-CA"/>
        </w:rPr>
        <w:t xml:space="preserve">s </w:t>
      </w:r>
      <w:r w:rsidR="009B7A02" w:rsidRPr="00CE2537">
        <w:rPr>
          <w:bCs/>
          <w:lang w:val="fr-CA"/>
        </w:rPr>
        <w:t>public</w:t>
      </w:r>
      <w:r w:rsidR="006F6791" w:rsidRPr="00CE2537">
        <w:rPr>
          <w:bCs/>
          <w:lang w:val="fr-CA"/>
        </w:rPr>
        <w:t>s</w:t>
      </w:r>
      <w:r w:rsidR="009B7A02" w:rsidRPr="00CE2537">
        <w:rPr>
          <w:bCs/>
          <w:lang w:val="fr-CA"/>
        </w:rPr>
        <w:t xml:space="preserve"> </w:t>
      </w:r>
      <w:r w:rsidR="00216276" w:rsidRPr="00CE2537">
        <w:rPr>
          <w:bCs/>
          <w:lang w:val="fr-CA"/>
        </w:rPr>
        <w:t>grâce à la</w:t>
      </w:r>
      <w:r w:rsidR="007359F0" w:rsidRPr="00CE2537">
        <w:rPr>
          <w:bCs/>
          <w:lang w:val="fr-CA"/>
        </w:rPr>
        <w:t xml:space="preserve"> recherche, </w:t>
      </w:r>
      <w:r w:rsidR="00216276" w:rsidRPr="00CE2537">
        <w:rPr>
          <w:bCs/>
          <w:lang w:val="fr-CA"/>
        </w:rPr>
        <w:t xml:space="preserve">à </w:t>
      </w:r>
      <w:r w:rsidR="007359F0" w:rsidRPr="00CE2537">
        <w:rPr>
          <w:bCs/>
          <w:lang w:val="fr-CA"/>
        </w:rPr>
        <w:t xml:space="preserve">l’évaluation et </w:t>
      </w:r>
      <w:r w:rsidR="00216276" w:rsidRPr="00CE2537">
        <w:rPr>
          <w:bCs/>
          <w:lang w:val="fr-CA"/>
        </w:rPr>
        <w:t xml:space="preserve">aux </w:t>
      </w:r>
      <w:r w:rsidR="007359F0" w:rsidRPr="00CE2537">
        <w:rPr>
          <w:bCs/>
          <w:lang w:val="fr-CA"/>
        </w:rPr>
        <w:t>partenariats stratégiques</w:t>
      </w:r>
      <w:r w:rsidR="00D15A09" w:rsidRPr="00CE2537">
        <w:rPr>
          <w:bCs/>
          <w:lang w:val="fr-CA"/>
        </w:rPr>
        <w:t>;</w:t>
      </w:r>
    </w:p>
    <w:p w14:paraId="07C549E2" w14:textId="43112B89" w:rsidR="00D15A09" w:rsidRPr="00D0173A" w:rsidRDefault="004573E7" w:rsidP="007359F0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efforts visant à améliorer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>accès, à accroître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à faire participer les segments de la société </w:t>
      </w:r>
      <w:r w:rsidR="007359F0" w:rsidRPr="00CE2537">
        <w:rPr>
          <w:bCs/>
          <w:lang w:val="fr-CA"/>
        </w:rPr>
        <w:t xml:space="preserve">qui </w:t>
      </w:r>
      <w:r w:rsidR="007359F0" w:rsidRPr="00CE2537">
        <w:rPr>
          <w:bCs/>
          <w:lang w:val="fr-CA"/>
        </w:rPr>
        <w:lastRenderedPageBreak/>
        <w:t>reçoivent peu de services</w:t>
      </w:r>
      <w:r w:rsidR="00D15A09" w:rsidRPr="00CE2537">
        <w:rPr>
          <w:bCs/>
          <w:lang w:val="fr-CA"/>
        </w:rPr>
        <w:t>;</w:t>
      </w:r>
    </w:p>
    <w:bookmarkEnd w:id="1"/>
    <w:p w14:paraId="3C7DE0B0" w14:textId="08AEF7A0" w:rsidR="00463095" w:rsidRPr="002375F8" w:rsidRDefault="004573E7" w:rsidP="002375F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7359F0" w:rsidRPr="00CE2537">
        <w:rPr>
          <w:bCs/>
          <w:lang w:val="fr-CA"/>
        </w:rPr>
        <w:t xml:space="preserve"> a</w:t>
      </w:r>
      <w:r w:rsidR="00D15A09" w:rsidRPr="00CE2537">
        <w:rPr>
          <w:bCs/>
          <w:lang w:val="fr-CA"/>
        </w:rPr>
        <w:t>ctivités récentes liées à l</w:t>
      </w:r>
      <w:r w:rsidR="000609FE" w:rsidRPr="00CE2537">
        <w:rPr>
          <w:bCs/>
          <w:lang w:val="fr-CA"/>
        </w:rPr>
        <w:t>’</w:t>
      </w:r>
      <w:r w:rsidR="00D15A09" w:rsidRPr="00CE2537">
        <w:rPr>
          <w:bCs/>
          <w:lang w:val="fr-CA"/>
        </w:rPr>
        <w:t>exportation ou aux tournées.</w:t>
      </w:r>
    </w:p>
    <w:p w14:paraId="24854B1D" w14:textId="3504845A" w:rsidR="00D15A09" w:rsidRPr="00D0173A" w:rsidRDefault="00D15A0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Statu</w:t>
      </w:r>
      <w:r w:rsidR="007359F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t de l’artiste –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veuillez expliquer comment votre organisme peut soutenir ou soutient les objectifs du rapport sur le statut de l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’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artiste</w:t>
      </w:r>
      <w:r w:rsidRPr="00CE2537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5133C570" w14:textId="77777777" w:rsidR="00463095" w:rsidRPr="00D0173A" w:rsidRDefault="00463095" w:rsidP="00463095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C1B973C" w14:textId="40CDC36F" w:rsidR="00D15A09" w:rsidRPr="00D0173A" w:rsidRDefault="007359F0" w:rsidP="00463095">
      <w:pPr>
        <w:pStyle w:val="Default"/>
        <w:numPr>
          <w:ilvl w:val="0"/>
          <w:numId w:val="28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Le</w:t>
      </w:r>
      <w:r w:rsidRPr="00CE2537">
        <w:rPr>
          <w:color w:val="auto"/>
        </w:rPr>
        <w:t xml:space="preserve"> </w:t>
      </w:r>
      <w:hyperlink r:id="rId9" w:history="1">
        <w:r w:rsidRPr="00CE2537">
          <w:rPr>
            <w:rStyle w:val="Lienhypertexte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Rapport du Groupe de travail du premier ministre sur le statut de l’artiste</w:t>
        </w:r>
      </w:hyperlink>
      <w:r w:rsidR="00CA33D0" w:rsidRPr="00CE253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,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présenté au premier ministre en 2021, contient 24 recommandations visant à améliorer le statut socio-économique des artistes professionnels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Le Ministère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invite les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clients du soutien de base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à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prendre connaissance de ce rapport</w:t>
      </w:r>
      <w:r w:rsidR="00D15A09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l’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utilisant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comme guide, indiquez le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quel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des objectifs </w:t>
      </w:r>
      <w:r w:rsidR="00774A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et de recommandations 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votre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organis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me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fait le plus avancer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Veuillez limiter la description à un maximum de </w:t>
      </w:r>
      <w:r w:rsidRPr="00CE2537">
        <w:rPr>
          <w:rFonts w:asciiTheme="minorHAnsi" w:hAnsiTheme="minorHAnsi" w:cstheme="minorHAnsi"/>
          <w:b/>
          <w:color w:val="auto"/>
          <w:sz w:val="22"/>
          <w:szCs w:val="22"/>
        </w:rPr>
        <w:t>cinq objectifs</w:t>
      </w:r>
      <w:r w:rsidR="00D15A09" w:rsidRPr="00CE25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E058F74" w14:textId="77777777" w:rsidR="00BA38A3" w:rsidRPr="00D0173A" w:rsidRDefault="00BA38A3" w:rsidP="00BA38A3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</w:rPr>
      </w:pPr>
    </w:p>
    <w:p w14:paraId="632FCBFE" w14:textId="3710DB5D" w:rsidR="00D15A09" w:rsidRPr="00D0173A" w:rsidRDefault="007359F0" w:rsidP="00463095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Le rapport peut être consulté ici 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hyperlink r:id="rId10" w:history="1">
        <w:r w:rsidR="00303FEA" w:rsidRPr="008B2B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https://www2.gnb.ca/content/dam/gnb/Departments/thc-tpc/pdf/Culture/Statusofthertist-statutdeartiste/Rapport-statut-de-artiste.pdf</w:t>
        </w:r>
      </w:hyperlink>
      <w:r w:rsid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D2DA33B" w14:textId="77777777" w:rsidR="00463095" w:rsidRPr="00D0173A" w:rsidRDefault="00463095" w:rsidP="005C526C"/>
    <w:p w14:paraId="1A3630FB" w14:textId="77777777" w:rsidR="00D13A38" w:rsidRPr="00D0173A" w:rsidRDefault="00D13A38" w:rsidP="00D13A38">
      <w:pPr>
        <w:pStyle w:val="Default"/>
        <w:tabs>
          <w:tab w:val="left" w:pos="360"/>
        </w:tabs>
        <w:ind w:left="720"/>
        <w:rPr>
          <w:bCs/>
          <w:sz w:val="22"/>
          <w:szCs w:val="22"/>
        </w:rPr>
      </w:pPr>
    </w:p>
    <w:p w14:paraId="6928479B" w14:textId="468CA34D" w:rsidR="00CA33D0" w:rsidRPr="00303FEA" w:rsidRDefault="007359F0" w:rsidP="00850048">
      <w:pPr>
        <w:pStyle w:val="Default"/>
        <w:rPr>
          <w:rStyle w:val="Lienhypertexte"/>
          <w:rFonts w:asciiTheme="minorHAnsi" w:hAnsiTheme="minorHAnsi"/>
          <w:bCs/>
          <w:color w:val="000000"/>
          <w:sz w:val="22"/>
          <w:szCs w:val="22"/>
          <w:u w:val="none"/>
        </w:rPr>
      </w:pPr>
      <w:bookmarkStart w:id="2" w:name="_Hlk85637304"/>
      <w:r w:rsidRPr="00303FEA">
        <w:rPr>
          <w:rFonts w:asciiTheme="minorHAnsi" w:hAnsiTheme="minorHAnsi"/>
          <w:bCs/>
          <w:color w:val="auto"/>
          <w:sz w:val="22"/>
          <w:szCs w:val="22"/>
        </w:rPr>
        <w:t>Remarque 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124D58" w:rsidRPr="00303FEA">
        <w:rPr>
          <w:rFonts w:asciiTheme="minorHAnsi" w:hAnsiTheme="minorHAnsi"/>
          <w:bCs/>
          <w:color w:val="auto"/>
          <w:sz w:val="22"/>
          <w:szCs w:val="22"/>
        </w:rPr>
        <w:t>S’il y a lieu</w:t>
      </w:r>
      <w:r w:rsidRPr="00303FEA">
        <w:rPr>
          <w:rFonts w:asciiTheme="minorHAnsi" w:hAnsiTheme="minorHAnsi"/>
          <w:bCs/>
          <w:color w:val="auto"/>
          <w:sz w:val="22"/>
          <w:szCs w:val="22"/>
        </w:rPr>
        <w:t xml:space="preserve"> les organismes doivent 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>figurer dans l’Inventaire des installations et des biens culturels du Nouveau-Brunswick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C7" w:rsidRPr="00303FEA">
        <w:rPr>
          <w:rFonts w:asciiTheme="minorHAnsi" w:hAnsiTheme="minorHAnsi"/>
          <w:bCs/>
          <w:sz w:val="22"/>
          <w:szCs w:val="22"/>
        </w:rPr>
        <w:t xml:space="preserve"> 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Pour en savoir plus </w:t>
      </w:r>
      <w:r w:rsidR="005D7D90" w:rsidRPr="00303FEA">
        <w:rPr>
          <w:rFonts w:asciiTheme="minorHAnsi" w:hAnsiTheme="minorHAnsi"/>
          <w:bCs/>
          <w:color w:val="auto"/>
          <w:sz w:val="22"/>
          <w:szCs w:val="22"/>
        </w:rPr>
        <w:t>et connaître les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 critères, visitez le site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A6846" w:rsidRPr="00303FEA">
        <w:rPr>
          <w:rStyle w:val="Lienhypertexte"/>
          <w:rFonts w:asciiTheme="minorHAnsi" w:hAnsiTheme="minorHAnsi"/>
          <w:bCs/>
          <w:color w:val="auto"/>
          <w:sz w:val="22"/>
          <w:szCs w:val="22"/>
        </w:rPr>
        <w:t>http://nbcfs-sicnb.gnb.ca/fr/</w:t>
      </w:r>
      <w:r w:rsidR="006A6846" w:rsidRP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bookmarkEnd w:id="2"/>
    <w:p w14:paraId="598B938D" w14:textId="77777777" w:rsidR="0083611D" w:rsidRPr="00D0173A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2375F8">
      <w:pPr>
        <w:shd w:val="clear" w:color="auto" w:fill="4F6228" w:themeFill="accent3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5FC0BE7F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171E00">
        <w:rPr>
          <w:rFonts w:asciiTheme="minorHAnsi" w:hAnsiTheme="minorHAnsi"/>
          <w:bCs/>
          <w:i/>
          <w:iCs/>
          <w:color w:val="FF0000"/>
        </w:rPr>
        <w:t>PP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-A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30B089F8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PP-</w:t>
      </w:r>
      <w:r w:rsidR="00D15A09" w:rsidRPr="00CE2537">
        <w:rPr>
          <w:rFonts w:asciiTheme="minorHAnsi" w:hAnsiTheme="minorHAnsi"/>
          <w:bCs/>
          <w:iCs/>
          <w:color w:val="auto"/>
        </w:rPr>
        <w:t>A4.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1 Conseil_</w:t>
      </w:r>
      <w:bookmarkStart w:id="3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3"/>
    </w:p>
    <w:p w14:paraId="6975C6A1" w14:textId="1B94EFAB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</w:t>
      </w:r>
      <w:r w:rsidR="0069624E" w:rsidRPr="00D0173A">
        <w:rPr>
          <w:rFonts w:asciiTheme="minorHAnsi" w:hAnsiTheme="minorHAnsi"/>
          <w:bCs/>
          <w:iCs/>
          <w:color w:val="auto"/>
        </w:rPr>
        <w:t>-A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18345131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7EC78096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0DA3C35A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6EFD2344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71E00">
        <w:rPr>
          <w:rFonts w:asciiTheme="minorHAnsi" w:hAnsiTheme="minorHAnsi"/>
          <w:bCs/>
          <w:iCs/>
          <w:color w:val="auto"/>
        </w:rPr>
        <w:t>PP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2375F8" w:rsidRDefault="00256682" w:rsidP="002375F8">
      <w:pPr>
        <w:shd w:val="clear" w:color="auto" w:fill="4F6228" w:themeFill="accent3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2375F8">
        <w:rPr>
          <w:b/>
          <w:bCs/>
          <w:color w:val="FFFFFF" w:themeColor="background1"/>
          <w:sz w:val="28"/>
          <w:szCs w:val="28"/>
        </w:rPr>
        <w:t>Un maximum de six addendas sera transmis aux jurés</w:t>
      </w:r>
      <w:r w:rsidR="00CA33D0" w:rsidRPr="002375F8">
        <w:rPr>
          <w:b/>
          <w:bCs/>
          <w:color w:val="FFFFFF" w:themeColor="background1"/>
          <w:sz w:val="28"/>
          <w:szCs w:val="28"/>
        </w:rPr>
        <w:t>.</w:t>
      </w:r>
    </w:p>
    <w:p w14:paraId="0032F800" w14:textId="0A0E1291" w:rsidR="00CA33D0" w:rsidRPr="002375F8" w:rsidRDefault="00CA33D0" w:rsidP="002375F8">
      <w:pPr>
        <w:shd w:val="clear" w:color="auto" w:fill="4F6228" w:themeFill="accent3" w:themeFillShade="80"/>
        <w:jc w:val="center"/>
        <w:rPr>
          <w:color w:val="FFFFFF" w:themeColor="background1"/>
          <w:sz w:val="28"/>
          <w:szCs w:val="28"/>
        </w:rPr>
      </w:pPr>
      <w:r w:rsidRPr="002375F8">
        <w:rPr>
          <w:color w:val="FFFFFF" w:themeColor="background1"/>
          <w:sz w:val="28"/>
          <w:szCs w:val="28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Fournissez une liste des membres du conseil d’administration et précisez leurs rôles et compétences spécialisées 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Nous vous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lastRenderedPageBreak/>
        <w:t>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795FC1C" w14:textId="77777777" w:rsidR="00463095" w:rsidRPr="00D0173A" w:rsidRDefault="00463095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128FCDCD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r w:rsidR="003D7B93" w:rsidRPr="00CE2537">
        <w:rPr>
          <w:rFonts w:asciiTheme="minorHAnsi" w:hAnsiTheme="minorHAnsi"/>
          <w:bCs/>
          <w:color w:val="auto"/>
          <w:sz w:val="22"/>
          <w:szCs w:val="22"/>
        </w:rPr>
        <w:t>diffusion majeure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706592D6" w:rsidR="00CA33D0" w:rsidRPr="00D0173A" w:rsidRDefault="007A6DCB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</w:t>
      </w:r>
      <w:r w:rsidR="00816604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 à 6 seront transmis 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2375F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 de vérification</w:t>
      </w:r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0667CCEE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-A.1_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1303F0D6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0493A5E4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 au maximum)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7ADF49FB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171E00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PP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-A.4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Statuts 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45982907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1 Conseil_NomOrg</w:t>
      </w:r>
    </w:p>
    <w:p w14:paraId="0316AD68" w14:textId="10096BC9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2 Programmes_NomOrg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3868C257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3 Rapport_NomOrg</w:t>
      </w:r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28F14443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-A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4 PlanStrat_NomOrg</w:t>
      </w:r>
    </w:p>
    <w:p w14:paraId="73D3FE12" w14:textId="57693F32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-A.4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5 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</w:p>
    <w:p w14:paraId="523ACC60" w14:textId="4C616A23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lastRenderedPageBreak/>
        <w:t>Core</w:t>
      </w:r>
      <w:r w:rsidR="00171E00">
        <w:rPr>
          <w:rFonts w:asciiTheme="minorHAnsi" w:hAnsiTheme="minorHAnsi"/>
          <w:bCs/>
          <w:iCs/>
          <w:color w:val="auto"/>
          <w:sz w:val="22"/>
          <w:szCs w:val="22"/>
        </w:rPr>
        <w:t>PP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11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2375F8">
      <w:headerReference w:type="default" r:id="rId12"/>
      <w:footerReference w:type="first" r:id="rId13"/>
      <w:pgSz w:w="12240" w:h="15840" w:code="1"/>
      <w:pgMar w:top="1443" w:right="720" w:bottom="1008" w:left="720" w:header="720" w:footer="806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299FFD69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>PROGRAMME DE SOUTIEN DE BASE – CATÉGORIE A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3254C0BF" w:rsidR="00D15A09" w:rsidRPr="00D15A09" w:rsidRDefault="00171E00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PRODUCTION / PRÉSENTATION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1"/>
  </w:num>
  <w:num w:numId="5">
    <w:abstractNumId w:val="20"/>
  </w:num>
  <w:num w:numId="6">
    <w:abstractNumId w:val="12"/>
  </w:num>
  <w:num w:numId="7">
    <w:abstractNumId w:val="22"/>
  </w:num>
  <w:num w:numId="8">
    <w:abstractNumId w:val="4"/>
  </w:num>
  <w:num w:numId="9">
    <w:abstractNumId w:val="15"/>
  </w:num>
  <w:num w:numId="10">
    <w:abstractNumId w:val="24"/>
  </w:num>
  <w:num w:numId="11">
    <w:abstractNumId w:val="6"/>
  </w:num>
  <w:num w:numId="12">
    <w:abstractNumId w:val="3"/>
  </w:num>
  <w:num w:numId="13">
    <w:abstractNumId w:val="26"/>
  </w:num>
  <w:num w:numId="14">
    <w:abstractNumId w:val="23"/>
  </w:num>
  <w:num w:numId="15">
    <w:abstractNumId w:val="21"/>
  </w:num>
  <w:num w:numId="16">
    <w:abstractNumId w:val="1"/>
  </w:num>
  <w:num w:numId="17">
    <w:abstractNumId w:val="5"/>
  </w:num>
  <w:num w:numId="18">
    <w:abstractNumId w:val="9"/>
  </w:num>
  <w:num w:numId="19">
    <w:abstractNumId w:val="27"/>
  </w:num>
  <w:num w:numId="20">
    <w:abstractNumId w:val="18"/>
  </w:num>
  <w:num w:numId="21">
    <w:abstractNumId w:val="28"/>
  </w:num>
  <w:num w:numId="22">
    <w:abstractNumId w:val="17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  <w:num w:numId="27">
    <w:abstractNumId w:val="14"/>
  </w:num>
  <w:num w:numId="28">
    <w:abstractNumId w:val="19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609FE"/>
    <w:rsid w:val="000737FC"/>
    <w:rsid w:val="0008409B"/>
    <w:rsid w:val="00091DC4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71E00"/>
    <w:rsid w:val="00186545"/>
    <w:rsid w:val="00191ACD"/>
    <w:rsid w:val="001B1BAA"/>
    <w:rsid w:val="001B2B38"/>
    <w:rsid w:val="001B717A"/>
    <w:rsid w:val="001C1D49"/>
    <w:rsid w:val="00216276"/>
    <w:rsid w:val="002223FC"/>
    <w:rsid w:val="00226822"/>
    <w:rsid w:val="00234BAB"/>
    <w:rsid w:val="0023612D"/>
    <w:rsid w:val="002375F8"/>
    <w:rsid w:val="00252EAB"/>
    <w:rsid w:val="00256682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533A0"/>
    <w:rsid w:val="003637ED"/>
    <w:rsid w:val="00364D30"/>
    <w:rsid w:val="00376F52"/>
    <w:rsid w:val="003A184F"/>
    <w:rsid w:val="003A2315"/>
    <w:rsid w:val="003A7E7D"/>
    <w:rsid w:val="003C117F"/>
    <w:rsid w:val="003D7B93"/>
    <w:rsid w:val="003E1927"/>
    <w:rsid w:val="003F6D62"/>
    <w:rsid w:val="003F757C"/>
    <w:rsid w:val="00401EAB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B7737"/>
    <w:rsid w:val="004C6669"/>
    <w:rsid w:val="004D4FF7"/>
    <w:rsid w:val="004D61EA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64D"/>
    <w:rsid w:val="005E6583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C1C88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65455"/>
    <w:rsid w:val="00771386"/>
    <w:rsid w:val="00773845"/>
    <w:rsid w:val="00774A5C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2527"/>
    <w:rsid w:val="009E0873"/>
    <w:rsid w:val="009E3833"/>
    <w:rsid w:val="009E59D3"/>
    <w:rsid w:val="009E64C9"/>
    <w:rsid w:val="009F226C"/>
    <w:rsid w:val="009F50E2"/>
    <w:rsid w:val="009F52BA"/>
    <w:rsid w:val="00A0212D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B07D5"/>
    <w:rsid w:val="00EB5E26"/>
    <w:rsid w:val="00EC0D4A"/>
    <w:rsid w:val="00EC752B"/>
    <w:rsid w:val="00EC79EE"/>
    <w:rsid w:val="00ED7C2B"/>
    <w:rsid w:val="00EE50E9"/>
    <w:rsid w:val="00EF2AD8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g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nb.ca/content/dam/gnb/Departments/thc-tpc/pdf/Culture/Statusofthertist-statutdeartiste/Rapport-statut-de-artis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apport-statut-de-artist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1481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7</cp:revision>
  <cp:lastPrinted>2017-03-06T19:42:00Z</cp:lastPrinted>
  <dcterms:created xsi:type="dcterms:W3CDTF">2021-11-19T15:28:00Z</dcterms:created>
  <dcterms:modified xsi:type="dcterms:W3CDTF">2021-12-21T16:01:00Z</dcterms:modified>
</cp:coreProperties>
</file>