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61" w:rsidRDefault="002D7261">
      <w:pPr>
        <w:rPr>
          <w:b/>
          <w:lang w:val="fr-CA"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2632633</wp:posOffset>
            </wp:positionH>
            <wp:positionV relativeFrom="paragraph">
              <wp:posOffset>-815264</wp:posOffset>
            </wp:positionV>
            <wp:extent cx="4210050" cy="1190625"/>
            <wp:effectExtent l="0" t="0" r="0" b="9525"/>
            <wp:wrapNone/>
            <wp:docPr id="1" name="Picture 1" descr="Wordmark_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mark_Cor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613" w:rsidRDefault="00402613">
      <w:pPr>
        <w:rPr>
          <w:b/>
          <w:lang w:val="fr-CA"/>
        </w:rPr>
      </w:pPr>
    </w:p>
    <w:p w:rsidR="00C83161" w:rsidRPr="00C11102" w:rsidRDefault="00C83161">
      <w:pPr>
        <w:rPr>
          <w:b/>
          <w:lang w:val="fr-CA"/>
        </w:rPr>
      </w:pPr>
      <w:bookmarkStart w:id="0" w:name="_GoBack"/>
      <w:bookmarkEnd w:id="0"/>
      <w:r w:rsidRPr="0006046F">
        <w:rPr>
          <w:b/>
          <w:lang w:val="fr-CA"/>
        </w:rPr>
        <w:t>Annexe C – Plan de perfectionnement des entraîneurs</w:t>
      </w:r>
    </w:p>
    <w:p w:rsidR="00077AC8" w:rsidRPr="00C11102" w:rsidRDefault="00077AC8">
      <w:pPr>
        <w:rPr>
          <w:lang w:val="fr-CA"/>
        </w:rPr>
      </w:pPr>
    </w:p>
    <w:p w:rsidR="00C83161" w:rsidRPr="00C11102" w:rsidRDefault="00C83161">
      <w:pPr>
        <w:rPr>
          <w:lang w:val="fr-CA"/>
        </w:rPr>
      </w:pPr>
      <w:r w:rsidRPr="0006046F">
        <w:rPr>
          <w:lang w:val="fr-CA"/>
        </w:rPr>
        <w:t xml:space="preserve">L’un des rôles de l’entraîneur professionnel consiste à soutenir le perfectionnement d’autres entraîneurs de la même discipline, soit en donnant des cours ou des exposés, soit en </w:t>
      </w:r>
      <w:r w:rsidR="00B15AA1" w:rsidRPr="0006046F">
        <w:rPr>
          <w:lang w:val="fr-CA"/>
        </w:rPr>
        <w:t>fais</w:t>
      </w:r>
      <w:r w:rsidRPr="0006046F">
        <w:rPr>
          <w:lang w:val="fr-CA"/>
        </w:rPr>
        <w:t>ant du mentorat.</w:t>
      </w:r>
      <w:r w:rsidR="00C11102" w:rsidRPr="0006046F">
        <w:rPr>
          <w:lang w:val="fr-CA"/>
        </w:rPr>
        <w:t xml:space="preserve"> </w:t>
      </w:r>
    </w:p>
    <w:p w:rsidR="00077AC8" w:rsidRPr="00C11102" w:rsidRDefault="00077AC8">
      <w:pPr>
        <w:rPr>
          <w:lang w:val="fr-CA"/>
        </w:rPr>
      </w:pPr>
    </w:p>
    <w:p w:rsidR="00112C8C" w:rsidRPr="00C11102" w:rsidRDefault="00C83161">
      <w:pPr>
        <w:rPr>
          <w:lang w:val="fr-CA"/>
        </w:rPr>
      </w:pPr>
      <w:r w:rsidRPr="0006046F">
        <w:rPr>
          <w:lang w:val="fr-CA"/>
        </w:rPr>
        <w:t>Chaque organisme provincial de sport (OPS) doit avoir son plan de perfectionnement des entraîneurs qu’il peut inclure dans son plan stratégique.</w:t>
      </w:r>
      <w:r w:rsidRPr="00C11102">
        <w:rPr>
          <w:lang w:val="fr-CA"/>
        </w:rPr>
        <w:t xml:space="preserve"> </w:t>
      </w:r>
      <w:r w:rsidRPr="0006046F">
        <w:rPr>
          <w:lang w:val="fr-CA"/>
        </w:rPr>
        <w:t xml:space="preserve">Idéalement, le plan </w:t>
      </w:r>
      <w:r w:rsidR="00964371" w:rsidRPr="0006046F">
        <w:rPr>
          <w:lang w:val="fr-CA"/>
        </w:rPr>
        <w:t>se</w:t>
      </w:r>
      <w:r w:rsidR="00B15AA1" w:rsidRPr="0006046F">
        <w:rPr>
          <w:lang w:val="fr-CA"/>
        </w:rPr>
        <w:t>ra</w:t>
      </w:r>
      <w:r w:rsidR="00964371" w:rsidRPr="0006046F">
        <w:rPr>
          <w:lang w:val="fr-CA"/>
        </w:rPr>
        <w:t xml:space="preserve"> fon</w:t>
      </w:r>
      <w:r w:rsidR="00112C8C" w:rsidRPr="0006046F">
        <w:rPr>
          <w:lang w:val="fr-CA"/>
        </w:rPr>
        <w:t>d</w:t>
      </w:r>
      <w:r w:rsidR="00B15AA1" w:rsidRPr="0006046F">
        <w:rPr>
          <w:lang w:val="fr-CA"/>
        </w:rPr>
        <w:t xml:space="preserve">é </w:t>
      </w:r>
      <w:r w:rsidR="00112C8C" w:rsidRPr="0006046F">
        <w:rPr>
          <w:lang w:val="fr-CA"/>
        </w:rPr>
        <w:t xml:space="preserve">sur des données qui permettent </w:t>
      </w:r>
      <w:r w:rsidR="00964371" w:rsidRPr="0006046F">
        <w:rPr>
          <w:lang w:val="fr-CA"/>
        </w:rPr>
        <w:t>à l’OPS</w:t>
      </w:r>
      <w:r w:rsidR="00112C8C" w:rsidRPr="0006046F">
        <w:rPr>
          <w:lang w:val="fr-CA"/>
        </w:rPr>
        <w:t> : 1) d</w:t>
      </w:r>
      <w:r w:rsidR="00B15AA1" w:rsidRPr="0006046F">
        <w:rPr>
          <w:lang w:val="fr-CA"/>
        </w:rPr>
        <w:t>e d</w:t>
      </w:r>
      <w:r w:rsidR="00112C8C" w:rsidRPr="0006046F">
        <w:rPr>
          <w:lang w:val="fr-CA"/>
        </w:rPr>
        <w:t>éterminer le</w:t>
      </w:r>
      <w:r w:rsidR="00964371" w:rsidRPr="0006046F">
        <w:rPr>
          <w:lang w:val="fr-CA"/>
        </w:rPr>
        <w:t xml:space="preserve"> </w:t>
      </w:r>
      <w:r w:rsidRPr="0006046F">
        <w:rPr>
          <w:lang w:val="fr-CA"/>
        </w:rPr>
        <w:t>niveau d’entraînement recommandé</w:t>
      </w:r>
      <w:r w:rsidR="00112C8C" w:rsidRPr="0006046F">
        <w:rPr>
          <w:lang w:val="fr-CA"/>
        </w:rPr>
        <w:t xml:space="preserve"> à</w:t>
      </w:r>
      <w:r w:rsidRPr="0006046F">
        <w:rPr>
          <w:lang w:val="fr-CA"/>
        </w:rPr>
        <w:t xml:space="preserve"> chaque stade de développement</w:t>
      </w:r>
      <w:r w:rsidR="00112C8C" w:rsidRPr="0006046F">
        <w:rPr>
          <w:lang w:val="fr-CA"/>
        </w:rPr>
        <w:t>; 2) d</w:t>
      </w:r>
      <w:r w:rsidR="00B15AA1" w:rsidRPr="0006046F">
        <w:rPr>
          <w:lang w:val="fr-CA"/>
        </w:rPr>
        <w:t>e d</w:t>
      </w:r>
      <w:r w:rsidR="00112C8C" w:rsidRPr="0006046F">
        <w:rPr>
          <w:lang w:val="fr-CA"/>
        </w:rPr>
        <w:t>resser la liste des entraîne</w:t>
      </w:r>
      <w:r w:rsidR="005215D3" w:rsidRPr="0006046F">
        <w:rPr>
          <w:lang w:val="fr-CA"/>
        </w:rPr>
        <w:t xml:space="preserve">urs dans l’ensemble du système </w:t>
      </w:r>
      <w:r w:rsidR="00112C8C" w:rsidRPr="0006046F">
        <w:rPr>
          <w:lang w:val="fr-CA"/>
        </w:rPr>
        <w:t xml:space="preserve">et </w:t>
      </w:r>
      <w:r w:rsidR="00B15AA1" w:rsidRPr="0006046F">
        <w:rPr>
          <w:lang w:val="fr-CA"/>
        </w:rPr>
        <w:t xml:space="preserve">de </w:t>
      </w:r>
      <w:r w:rsidR="00112C8C" w:rsidRPr="0006046F">
        <w:rPr>
          <w:lang w:val="fr-CA"/>
        </w:rPr>
        <w:t xml:space="preserve">connaître leur niveau de certification; 3) </w:t>
      </w:r>
      <w:r w:rsidR="00B15AA1" w:rsidRPr="0006046F">
        <w:rPr>
          <w:lang w:val="fr-CA"/>
        </w:rPr>
        <w:t xml:space="preserve">de </w:t>
      </w:r>
      <w:r w:rsidR="00112C8C" w:rsidRPr="0006046F">
        <w:rPr>
          <w:lang w:val="fr-CA"/>
        </w:rPr>
        <w:t>cerner les besoins en matière d’entraînement.</w:t>
      </w:r>
      <w:r w:rsidRPr="00C11102">
        <w:rPr>
          <w:lang w:val="fr-CA"/>
        </w:rPr>
        <w:t xml:space="preserve"> </w:t>
      </w:r>
      <w:r w:rsidR="00112C8C" w:rsidRPr="0006046F">
        <w:rPr>
          <w:lang w:val="fr-CA"/>
        </w:rPr>
        <w:t>Une fois ces données recueillies, l</w:t>
      </w:r>
      <w:r w:rsidR="004264F9" w:rsidRPr="0006046F">
        <w:rPr>
          <w:lang w:val="fr-CA"/>
        </w:rPr>
        <w:t>’O</w:t>
      </w:r>
      <w:r w:rsidR="00112C8C" w:rsidRPr="0006046F">
        <w:rPr>
          <w:lang w:val="fr-CA"/>
        </w:rPr>
        <w:t>PS p</w:t>
      </w:r>
      <w:r w:rsidR="00B15AA1" w:rsidRPr="0006046F">
        <w:rPr>
          <w:lang w:val="fr-CA"/>
        </w:rPr>
        <w:t xml:space="preserve">eut </w:t>
      </w:r>
      <w:r w:rsidR="00112C8C" w:rsidRPr="0006046F">
        <w:rPr>
          <w:lang w:val="fr-CA"/>
        </w:rPr>
        <w:t xml:space="preserve">planifier une </w:t>
      </w:r>
      <w:r w:rsidR="004264F9" w:rsidRPr="0006046F">
        <w:rPr>
          <w:lang w:val="fr-CA"/>
        </w:rPr>
        <w:t>combinaison de cours de formation des entraîneurs, de possibilités</w:t>
      </w:r>
      <w:r w:rsidR="00B50DD0" w:rsidRPr="0006046F">
        <w:rPr>
          <w:lang w:val="fr-CA"/>
        </w:rPr>
        <w:t xml:space="preserve"> </w:t>
      </w:r>
      <w:r w:rsidR="004264F9" w:rsidRPr="0006046F">
        <w:rPr>
          <w:lang w:val="fr-CA"/>
        </w:rPr>
        <w:t>de perfectionnement professionnel et de programmes de mentorat.</w:t>
      </w:r>
    </w:p>
    <w:p w:rsidR="00077AC8" w:rsidRPr="00C11102" w:rsidRDefault="00077AC8">
      <w:pPr>
        <w:rPr>
          <w:lang w:val="fr-CA"/>
        </w:rPr>
      </w:pPr>
    </w:p>
    <w:p w:rsidR="00B50DD0" w:rsidRPr="00C11102" w:rsidRDefault="004264F9" w:rsidP="00077AC8">
      <w:pPr>
        <w:pStyle w:val="ListParagraph"/>
        <w:numPr>
          <w:ilvl w:val="0"/>
          <w:numId w:val="1"/>
        </w:numPr>
        <w:rPr>
          <w:lang w:val="fr-CA"/>
        </w:rPr>
      </w:pPr>
      <w:r w:rsidRPr="0006046F">
        <w:rPr>
          <w:lang w:val="fr-CA"/>
        </w:rPr>
        <w:t>Quel</w:t>
      </w:r>
      <w:r w:rsidR="005215D3" w:rsidRPr="0006046F">
        <w:rPr>
          <w:lang w:val="fr-CA"/>
        </w:rPr>
        <w:t xml:space="preserve"> décalage y a-t-il</w:t>
      </w:r>
      <w:r w:rsidRPr="0006046F">
        <w:rPr>
          <w:lang w:val="fr-CA"/>
        </w:rPr>
        <w:t xml:space="preserve"> entre le</w:t>
      </w:r>
      <w:r w:rsidR="00B50DD0" w:rsidRPr="0006046F">
        <w:rPr>
          <w:lang w:val="fr-CA"/>
        </w:rPr>
        <w:t xml:space="preserve">s </w:t>
      </w:r>
      <w:r w:rsidR="00C11102" w:rsidRPr="0006046F">
        <w:rPr>
          <w:lang w:val="fr-CA"/>
        </w:rPr>
        <w:t>compétences</w:t>
      </w:r>
      <w:r w:rsidR="00B50DD0" w:rsidRPr="0006046F">
        <w:rPr>
          <w:lang w:val="fr-CA"/>
        </w:rPr>
        <w:t xml:space="preserve"> </w:t>
      </w:r>
      <w:r w:rsidR="005215D3" w:rsidRPr="0006046F">
        <w:rPr>
          <w:lang w:val="fr-CA"/>
        </w:rPr>
        <w:t>recommandées pour l</w:t>
      </w:r>
      <w:r w:rsidR="00B50DD0" w:rsidRPr="0006046F">
        <w:rPr>
          <w:lang w:val="fr-CA"/>
        </w:rPr>
        <w:t xml:space="preserve">es entraîneurs et les </w:t>
      </w:r>
      <w:r w:rsidR="00C11102" w:rsidRPr="0006046F">
        <w:rPr>
          <w:lang w:val="fr-CA"/>
        </w:rPr>
        <w:t>compétences</w:t>
      </w:r>
      <w:r w:rsidR="00B50DD0" w:rsidRPr="0006046F">
        <w:rPr>
          <w:lang w:val="fr-CA"/>
        </w:rPr>
        <w:t xml:space="preserve"> réelles </w:t>
      </w:r>
      <w:r w:rsidR="005215D3" w:rsidRPr="0006046F">
        <w:rPr>
          <w:lang w:val="fr-CA"/>
        </w:rPr>
        <w:t xml:space="preserve">de ceux-ci </w:t>
      </w:r>
      <w:r w:rsidRPr="0006046F">
        <w:rPr>
          <w:lang w:val="fr-CA"/>
        </w:rPr>
        <w:t>dans votre discipline?</w:t>
      </w:r>
    </w:p>
    <w:p w:rsidR="004264F9" w:rsidRPr="00C11102" w:rsidRDefault="004264F9" w:rsidP="00077AC8">
      <w:pPr>
        <w:pStyle w:val="ListParagraph"/>
        <w:numPr>
          <w:ilvl w:val="0"/>
          <w:numId w:val="1"/>
        </w:numPr>
        <w:rPr>
          <w:lang w:val="fr-CA"/>
        </w:rPr>
      </w:pPr>
      <w:r w:rsidRPr="0006046F">
        <w:rPr>
          <w:lang w:val="fr-CA"/>
        </w:rPr>
        <w:t xml:space="preserve">Que prévoyez-vous faire pour combler </w:t>
      </w:r>
      <w:r w:rsidR="005215D3" w:rsidRPr="0006046F">
        <w:rPr>
          <w:lang w:val="fr-CA"/>
        </w:rPr>
        <w:t>l</w:t>
      </w:r>
      <w:r w:rsidRPr="0006046F">
        <w:rPr>
          <w:lang w:val="fr-CA"/>
        </w:rPr>
        <w:t>es lacunes?</w:t>
      </w:r>
    </w:p>
    <w:p w:rsidR="004264F9" w:rsidRPr="00C11102" w:rsidRDefault="004264F9" w:rsidP="00077AC8">
      <w:pPr>
        <w:pStyle w:val="ListParagraph"/>
        <w:numPr>
          <w:ilvl w:val="0"/>
          <w:numId w:val="1"/>
        </w:numPr>
        <w:rPr>
          <w:lang w:val="fr-CA"/>
        </w:rPr>
      </w:pPr>
      <w:r w:rsidRPr="0006046F">
        <w:rPr>
          <w:lang w:val="fr-CA"/>
        </w:rPr>
        <w:t>Que rôle l’entraîneur professionnel devra-t-il jouer à cet égard?</w:t>
      </w:r>
    </w:p>
    <w:p w:rsidR="00077AC8" w:rsidRPr="00C11102" w:rsidRDefault="00077AC8">
      <w:pPr>
        <w:rPr>
          <w:lang w:val="fr-CA"/>
        </w:rPr>
      </w:pPr>
    </w:p>
    <w:p w:rsidR="00D10A87" w:rsidRPr="00C11102" w:rsidRDefault="00D10A87">
      <w:pPr>
        <w:rPr>
          <w:lang w:val="fr-CA"/>
        </w:rPr>
      </w:pPr>
      <w:r w:rsidRPr="00C11102">
        <w:rPr>
          <w:lang w:val="fr-CA"/>
        </w:rPr>
        <w:br w:type="page"/>
      </w:r>
    </w:p>
    <w:p w:rsidR="00D10A87" w:rsidRPr="00C11102" w:rsidRDefault="00D10A87">
      <w:pPr>
        <w:rPr>
          <w:lang w:val="fr-CA"/>
        </w:rPr>
        <w:sectPr w:rsidR="00D10A87" w:rsidRPr="00C111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0DD0" w:rsidRPr="00C11102" w:rsidRDefault="004264F9" w:rsidP="00D10A87">
      <w:pPr>
        <w:jc w:val="center"/>
        <w:rPr>
          <w:lang w:val="fr-CA"/>
        </w:rPr>
      </w:pPr>
      <w:r w:rsidRPr="0006046F">
        <w:rPr>
          <w:b/>
          <w:sz w:val="28"/>
          <w:lang w:val="fr-CA"/>
        </w:rPr>
        <w:lastRenderedPageBreak/>
        <w:t>Modèle d’évaluation du cadre d’entraînement actuel</w:t>
      </w:r>
    </w:p>
    <w:p w:rsidR="00D10A87" w:rsidRPr="00C11102" w:rsidRDefault="00D10A87">
      <w:pPr>
        <w:rPr>
          <w:lang w:val="fr-CA"/>
        </w:rPr>
      </w:pP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421"/>
        <w:gridCol w:w="1837"/>
        <w:gridCol w:w="1350"/>
        <w:gridCol w:w="1440"/>
        <w:gridCol w:w="1170"/>
        <w:gridCol w:w="630"/>
        <w:gridCol w:w="630"/>
        <w:gridCol w:w="720"/>
        <w:gridCol w:w="4590"/>
      </w:tblGrid>
      <w:tr w:rsidR="00D10A87" w:rsidRPr="002D7261" w:rsidTr="00AB4AF8">
        <w:tc>
          <w:tcPr>
            <w:tcW w:w="1421" w:type="dxa"/>
            <w:shd w:val="clear" w:color="auto" w:fill="F2F2F2" w:themeFill="background1" w:themeFillShade="F2"/>
          </w:tcPr>
          <w:p w:rsidR="00992050" w:rsidRPr="00C11102" w:rsidRDefault="00992050" w:rsidP="0006046F">
            <w:pPr>
              <w:rPr>
                <w:sz w:val="20"/>
                <w:lang w:val="fr-CA"/>
              </w:rPr>
            </w:pPr>
            <w:r w:rsidRPr="0006046F">
              <w:rPr>
                <w:sz w:val="20"/>
                <w:lang w:val="fr-CA"/>
              </w:rPr>
              <w:t>Stade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:rsidR="00992050" w:rsidRPr="00C11102" w:rsidRDefault="00AB4AF8" w:rsidP="0006046F">
            <w:pPr>
              <w:rPr>
                <w:sz w:val="20"/>
                <w:lang w:val="fr-CA"/>
              </w:rPr>
            </w:pPr>
            <w:r w:rsidRPr="0006046F">
              <w:rPr>
                <w:sz w:val="20"/>
                <w:lang w:val="fr-CA"/>
              </w:rPr>
              <w:t>Formation ou certification privilégiée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AB4AF8" w:rsidRPr="00C11102" w:rsidRDefault="00AB4AF8" w:rsidP="0006046F">
            <w:pPr>
              <w:rPr>
                <w:sz w:val="20"/>
                <w:lang w:val="fr-CA"/>
              </w:rPr>
            </w:pPr>
            <w:r w:rsidRPr="0006046F">
              <w:rPr>
                <w:sz w:val="20"/>
                <w:lang w:val="fr-CA"/>
              </w:rPr>
              <w:t>Nombre d’entraîneurs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AB4AF8" w:rsidRPr="00C11102" w:rsidRDefault="00AB4AF8" w:rsidP="0006046F">
            <w:pPr>
              <w:rPr>
                <w:sz w:val="20"/>
                <w:lang w:val="fr-CA"/>
              </w:rPr>
            </w:pPr>
            <w:r w:rsidRPr="0006046F">
              <w:rPr>
                <w:sz w:val="20"/>
                <w:lang w:val="fr-CA"/>
              </w:rPr>
              <w:t>Nombre d’entraîneurs ayant la formation ou la certification recommandée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AB4AF8" w:rsidRPr="00C11102" w:rsidRDefault="00AB4AF8" w:rsidP="0006046F">
            <w:pPr>
              <w:rPr>
                <w:sz w:val="20"/>
                <w:lang w:val="fr-CA"/>
              </w:rPr>
            </w:pPr>
            <w:r w:rsidRPr="0006046F">
              <w:rPr>
                <w:sz w:val="20"/>
                <w:lang w:val="fr-CA"/>
              </w:rPr>
              <w:t xml:space="preserve">Taux de conformité (%) </w:t>
            </w:r>
          </w:p>
        </w:tc>
        <w:tc>
          <w:tcPr>
            <w:tcW w:w="1980" w:type="dxa"/>
            <w:gridSpan w:val="3"/>
            <w:shd w:val="clear" w:color="auto" w:fill="F2F2F2" w:themeFill="background1" w:themeFillShade="F2"/>
          </w:tcPr>
          <w:p w:rsidR="00AB4AF8" w:rsidRPr="00C11102" w:rsidRDefault="00AB4AF8" w:rsidP="0006046F">
            <w:pPr>
              <w:jc w:val="center"/>
              <w:rPr>
                <w:sz w:val="20"/>
                <w:lang w:val="fr-CA"/>
              </w:rPr>
            </w:pPr>
            <w:r w:rsidRPr="0006046F">
              <w:rPr>
                <w:sz w:val="20"/>
                <w:lang w:val="fr-CA"/>
              </w:rPr>
              <w:t>Cible (%)</w:t>
            </w:r>
          </w:p>
        </w:tc>
        <w:tc>
          <w:tcPr>
            <w:tcW w:w="4590" w:type="dxa"/>
            <w:shd w:val="clear" w:color="auto" w:fill="F2F2F2" w:themeFill="background1" w:themeFillShade="F2"/>
          </w:tcPr>
          <w:p w:rsidR="00AB4AF8" w:rsidRPr="00C11102" w:rsidRDefault="00AB4AF8" w:rsidP="0006046F">
            <w:pPr>
              <w:rPr>
                <w:sz w:val="20"/>
                <w:lang w:val="fr-CA"/>
              </w:rPr>
            </w:pPr>
            <w:r w:rsidRPr="0006046F">
              <w:rPr>
                <w:sz w:val="20"/>
                <w:lang w:val="fr-CA"/>
              </w:rPr>
              <w:t>Plan d’action (cours de formation, perfectionnement professionnel, mentorat)</w:t>
            </w:r>
          </w:p>
        </w:tc>
      </w:tr>
      <w:tr w:rsidR="00D10A87" w:rsidRPr="00C11102" w:rsidTr="00AB4AF8">
        <w:tc>
          <w:tcPr>
            <w:tcW w:w="7218" w:type="dxa"/>
            <w:gridSpan w:val="5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63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  <w:r w:rsidRPr="00C11102">
              <w:rPr>
                <w:sz w:val="20"/>
                <w:lang w:val="fr-CA"/>
              </w:rPr>
              <w:t>2018</w:t>
            </w:r>
          </w:p>
        </w:tc>
        <w:tc>
          <w:tcPr>
            <w:tcW w:w="63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  <w:r w:rsidRPr="00C11102">
              <w:rPr>
                <w:sz w:val="20"/>
                <w:lang w:val="fr-CA"/>
              </w:rPr>
              <w:t>2019</w:t>
            </w:r>
          </w:p>
        </w:tc>
        <w:tc>
          <w:tcPr>
            <w:tcW w:w="72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  <w:r w:rsidRPr="00C11102">
              <w:rPr>
                <w:sz w:val="20"/>
                <w:lang w:val="fr-CA"/>
              </w:rPr>
              <w:t>2020</w:t>
            </w:r>
          </w:p>
        </w:tc>
        <w:tc>
          <w:tcPr>
            <w:tcW w:w="459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</w:tr>
      <w:tr w:rsidR="00D10A87" w:rsidRPr="00C11102" w:rsidTr="00AB4AF8">
        <w:tc>
          <w:tcPr>
            <w:tcW w:w="1421" w:type="dxa"/>
          </w:tcPr>
          <w:p w:rsidR="00AB4AF8" w:rsidRPr="00C11102" w:rsidRDefault="00AB4AF8" w:rsidP="007A3279">
            <w:pPr>
              <w:rPr>
                <w:sz w:val="20"/>
                <w:lang w:val="fr-CA"/>
              </w:rPr>
            </w:pPr>
            <w:r w:rsidRPr="0006046F">
              <w:rPr>
                <w:sz w:val="20"/>
                <w:lang w:val="fr-CA"/>
              </w:rPr>
              <w:t>Enfant actif</w:t>
            </w:r>
          </w:p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1837" w:type="dxa"/>
          </w:tcPr>
          <w:p w:rsidR="00AB4AF8" w:rsidRPr="00C11102" w:rsidRDefault="00AB4AF8" w:rsidP="007A3279">
            <w:pPr>
              <w:rPr>
                <w:sz w:val="20"/>
                <w:lang w:val="fr-CA"/>
              </w:rPr>
            </w:pPr>
            <w:r w:rsidRPr="0006046F">
              <w:rPr>
                <w:sz w:val="20"/>
                <w:lang w:val="fr-CA"/>
              </w:rPr>
              <w:t>Responsable :</w:t>
            </w:r>
          </w:p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135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144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117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63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63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72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459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</w:tr>
      <w:tr w:rsidR="00D10A87" w:rsidRPr="00C11102" w:rsidTr="00AB4AF8">
        <w:tc>
          <w:tcPr>
            <w:tcW w:w="1421" w:type="dxa"/>
          </w:tcPr>
          <w:p w:rsidR="00AB4AF8" w:rsidRPr="00C11102" w:rsidRDefault="00AB4AF8" w:rsidP="007A3279">
            <w:pPr>
              <w:rPr>
                <w:sz w:val="20"/>
                <w:lang w:val="fr-CA"/>
              </w:rPr>
            </w:pPr>
            <w:r w:rsidRPr="0006046F">
              <w:rPr>
                <w:sz w:val="20"/>
                <w:lang w:val="fr-CA"/>
              </w:rPr>
              <w:t>S’amuser grâce au sport</w:t>
            </w:r>
          </w:p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1837" w:type="dxa"/>
          </w:tcPr>
          <w:p w:rsidR="00AB4AF8" w:rsidRPr="00C11102" w:rsidRDefault="00AB4AF8" w:rsidP="007A3279">
            <w:pPr>
              <w:rPr>
                <w:sz w:val="20"/>
                <w:lang w:val="fr-CA"/>
              </w:rPr>
            </w:pPr>
            <w:r w:rsidRPr="0006046F">
              <w:rPr>
                <w:sz w:val="20"/>
                <w:lang w:val="fr-CA"/>
              </w:rPr>
              <w:t>Responsable :</w:t>
            </w:r>
          </w:p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135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144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117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63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63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72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459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</w:tr>
      <w:tr w:rsidR="00D10A87" w:rsidRPr="00C11102" w:rsidTr="00AB4AF8">
        <w:tc>
          <w:tcPr>
            <w:tcW w:w="1421" w:type="dxa"/>
          </w:tcPr>
          <w:p w:rsidR="00AB4AF8" w:rsidRPr="00C11102" w:rsidRDefault="00AB4AF8" w:rsidP="007A3279">
            <w:pPr>
              <w:rPr>
                <w:sz w:val="20"/>
                <w:lang w:val="fr-CA"/>
              </w:rPr>
            </w:pPr>
            <w:r w:rsidRPr="0006046F">
              <w:rPr>
                <w:sz w:val="20"/>
                <w:lang w:val="fr-CA"/>
              </w:rPr>
              <w:t>Apprendre à s’entraîner</w:t>
            </w:r>
          </w:p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1837" w:type="dxa"/>
          </w:tcPr>
          <w:p w:rsidR="00AB4AF8" w:rsidRPr="00C11102" w:rsidRDefault="00AB4AF8" w:rsidP="007A3279">
            <w:pPr>
              <w:rPr>
                <w:sz w:val="20"/>
                <w:lang w:val="fr-CA"/>
              </w:rPr>
            </w:pPr>
            <w:r w:rsidRPr="0006046F">
              <w:rPr>
                <w:sz w:val="20"/>
                <w:lang w:val="fr-CA"/>
              </w:rPr>
              <w:t>Responsable :</w:t>
            </w:r>
          </w:p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135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144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117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63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63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72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459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</w:tr>
      <w:tr w:rsidR="00D10A87" w:rsidRPr="00C11102" w:rsidTr="00AB4AF8">
        <w:tc>
          <w:tcPr>
            <w:tcW w:w="1421" w:type="dxa"/>
          </w:tcPr>
          <w:p w:rsidR="00AB4AF8" w:rsidRPr="00C11102" w:rsidRDefault="00AB4AF8" w:rsidP="007A3279">
            <w:pPr>
              <w:rPr>
                <w:sz w:val="20"/>
                <w:lang w:val="fr-CA"/>
              </w:rPr>
            </w:pPr>
            <w:r w:rsidRPr="0006046F">
              <w:rPr>
                <w:sz w:val="20"/>
                <w:lang w:val="fr-CA"/>
              </w:rPr>
              <w:t>S’entraîner à s’entraîner</w:t>
            </w:r>
          </w:p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1837" w:type="dxa"/>
          </w:tcPr>
          <w:p w:rsidR="00AB4AF8" w:rsidRPr="00C11102" w:rsidRDefault="00AB4AF8" w:rsidP="007A3279">
            <w:pPr>
              <w:rPr>
                <w:sz w:val="20"/>
                <w:lang w:val="fr-CA"/>
              </w:rPr>
            </w:pPr>
            <w:r w:rsidRPr="0006046F">
              <w:rPr>
                <w:sz w:val="20"/>
                <w:lang w:val="fr-CA"/>
              </w:rPr>
              <w:t>Responsable :</w:t>
            </w:r>
          </w:p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  <w:p w:rsidR="00AB4AF8" w:rsidRPr="00C11102" w:rsidRDefault="00AB4AF8" w:rsidP="007A3279">
            <w:pPr>
              <w:rPr>
                <w:sz w:val="20"/>
                <w:lang w:val="fr-CA"/>
              </w:rPr>
            </w:pPr>
            <w:r w:rsidRPr="0006046F">
              <w:rPr>
                <w:sz w:val="20"/>
                <w:lang w:val="fr-CA"/>
              </w:rPr>
              <w:t>Aide :</w:t>
            </w:r>
          </w:p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135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144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117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63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63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72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459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</w:tr>
      <w:tr w:rsidR="00D10A87" w:rsidRPr="00C11102" w:rsidTr="00AB4AF8">
        <w:tc>
          <w:tcPr>
            <w:tcW w:w="1421" w:type="dxa"/>
          </w:tcPr>
          <w:p w:rsidR="00AB4AF8" w:rsidRPr="00C11102" w:rsidRDefault="00AB4AF8" w:rsidP="0006046F">
            <w:pPr>
              <w:rPr>
                <w:sz w:val="20"/>
                <w:lang w:val="fr-CA"/>
              </w:rPr>
            </w:pPr>
            <w:r w:rsidRPr="0006046F">
              <w:rPr>
                <w:sz w:val="20"/>
                <w:lang w:val="fr-CA"/>
              </w:rPr>
              <w:t>S’entraîner à la compétition</w:t>
            </w:r>
          </w:p>
        </w:tc>
        <w:tc>
          <w:tcPr>
            <w:tcW w:w="1837" w:type="dxa"/>
          </w:tcPr>
          <w:p w:rsidR="00AB4AF8" w:rsidRPr="00C11102" w:rsidRDefault="00AB4AF8" w:rsidP="007A3279">
            <w:pPr>
              <w:rPr>
                <w:sz w:val="20"/>
                <w:lang w:val="fr-CA"/>
              </w:rPr>
            </w:pPr>
            <w:r w:rsidRPr="0006046F">
              <w:rPr>
                <w:sz w:val="20"/>
                <w:lang w:val="fr-CA"/>
              </w:rPr>
              <w:t>Responsable :</w:t>
            </w:r>
          </w:p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  <w:p w:rsidR="00AB4AF8" w:rsidRPr="00C11102" w:rsidRDefault="00AB4AF8" w:rsidP="007A3279">
            <w:pPr>
              <w:rPr>
                <w:sz w:val="20"/>
                <w:lang w:val="fr-CA"/>
              </w:rPr>
            </w:pPr>
            <w:r w:rsidRPr="0006046F">
              <w:rPr>
                <w:sz w:val="20"/>
                <w:lang w:val="fr-CA"/>
              </w:rPr>
              <w:t>Aide : </w:t>
            </w:r>
          </w:p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135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144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117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63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63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72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459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</w:tr>
      <w:tr w:rsidR="00D10A87" w:rsidRPr="00C11102" w:rsidTr="00AB4AF8">
        <w:tc>
          <w:tcPr>
            <w:tcW w:w="1421" w:type="dxa"/>
          </w:tcPr>
          <w:p w:rsidR="00AB4AF8" w:rsidRPr="00C11102" w:rsidRDefault="00AB4AF8" w:rsidP="007A3279">
            <w:pPr>
              <w:rPr>
                <w:sz w:val="20"/>
                <w:lang w:val="fr-CA"/>
              </w:rPr>
            </w:pPr>
            <w:r w:rsidRPr="0006046F">
              <w:rPr>
                <w:sz w:val="20"/>
                <w:lang w:val="fr-CA"/>
              </w:rPr>
              <w:t>Vie active</w:t>
            </w:r>
          </w:p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1837" w:type="dxa"/>
          </w:tcPr>
          <w:p w:rsidR="00AB4AF8" w:rsidRPr="00C11102" w:rsidRDefault="00AB4AF8" w:rsidP="007A3279">
            <w:pPr>
              <w:rPr>
                <w:sz w:val="20"/>
                <w:lang w:val="fr-CA"/>
              </w:rPr>
            </w:pPr>
            <w:r w:rsidRPr="0006046F">
              <w:rPr>
                <w:sz w:val="20"/>
                <w:lang w:val="fr-CA"/>
              </w:rPr>
              <w:t>Responsable :</w:t>
            </w:r>
          </w:p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135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144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117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63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63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72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  <w:tc>
          <w:tcPr>
            <w:tcW w:w="4590" w:type="dxa"/>
          </w:tcPr>
          <w:p w:rsidR="00D10A87" w:rsidRPr="00C11102" w:rsidRDefault="00D10A87" w:rsidP="007A3279">
            <w:pPr>
              <w:rPr>
                <w:sz w:val="20"/>
                <w:lang w:val="fr-CA"/>
              </w:rPr>
            </w:pPr>
          </w:p>
        </w:tc>
      </w:tr>
    </w:tbl>
    <w:p w:rsidR="00D10A87" w:rsidRPr="00C11102" w:rsidRDefault="00D10A87">
      <w:pPr>
        <w:rPr>
          <w:lang w:val="fr-CA"/>
        </w:rPr>
      </w:pPr>
    </w:p>
    <w:p w:rsidR="00AB4AF8" w:rsidRPr="00C11102" w:rsidRDefault="00B15AA1" w:rsidP="00D10A87">
      <w:pPr>
        <w:rPr>
          <w:lang w:val="fr-CA"/>
        </w:rPr>
      </w:pPr>
      <w:r w:rsidRPr="0006046F">
        <w:rPr>
          <w:lang w:val="fr-CA"/>
        </w:rPr>
        <w:t>Détermin</w:t>
      </w:r>
      <w:r w:rsidR="00AB4AF8" w:rsidRPr="0006046F">
        <w:rPr>
          <w:lang w:val="fr-CA"/>
        </w:rPr>
        <w:t>ez le niveau d’entraînement ou de certification privilégié à chaque stade de développement.</w:t>
      </w:r>
      <w:r w:rsidR="00C83161" w:rsidRPr="00C11102">
        <w:rPr>
          <w:lang w:val="fr-CA"/>
        </w:rPr>
        <w:t xml:space="preserve"> </w:t>
      </w:r>
      <w:r w:rsidR="00AB4AF8" w:rsidRPr="0006046F">
        <w:rPr>
          <w:lang w:val="fr-CA"/>
        </w:rPr>
        <w:t xml:space="preserve">(Pour ce faire, vous devriez consulter </w:t>
      </w:r>
      <w:r w:rsidR="00112C8C" w:rsidRPr="0006046F">
        <w:rPr>
          <w:lang w:val="fr-CA"/>
        </w:rPr>
        <w:t>le programme de perfectionnement de l’entraîneur de votre organisme national de sport </w:t>
      </w:r>
      <w:r w:rsidR="00AB4AF8" w:rsidRPr="0006046F">
        <w:rPr>
          <w:lang w:val="fr-CA"/>
        </w:rPr>
        <w:t xml:space="preserve">: </w:t>
      </w:r>
      <w:hyperlink r:id="rId9" w:history="1">
        <w:r w:rsidR="00112C8C" w:rsidRPr="0006046F">
          <w:rPr>
            <w:rStyle w:val="Hyperlink"/>
            <w:color w:val="auto"/>
            <w:lang w:val="fr-CA"/>
          </w:rPr>
          <w:t>http://www.coach.ca/sport-specific-training-s16547#</w:t>
        </w:r>
      </w:hyperlink>
      <w:r w:rsidR="00112C8C" w:rsidRPr="0006046F">
        <w:rPr>
          <w:rStyle w:val="Hyperlink"/>
          <w:color w:val="auto"/>
          <w:u w:val="none"/>
          <w:lang w:val="fr-CA"/>
        </w:rPr>
        <w:t>.</w:t>
      </w:r>
      <w:r w:rsidR="00AB4AF8" w:rsidRPr="0006046F">
        <w:rPr>
          <w:lang w:val="fr-CA"/>
        </w:rPr>
        <w:t>)</w:t>
      </w:r>
    </w:p>
    <w:sectPr w:rsidR="00AB4AF8" w:rsidRPr="00C11102" w:rsidSect="00D10A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72" w:rsidRDefault="00AB0172" w:rsidP="00C11102">
      <w:pPr>
        <w:spacing w:line="240" w:lineRule="auto"/>
      </w:pPr>
      <w:r>
        <w:separator/>
      </w:r>
    </w:p>
  </w:endnote>
  <w:endnote w:type="continuationSeparator" w:id="0">
    <w:p w:rsidR="00AB0172" w:rsidRDefault="00AB0172" w:rsidP="00C111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72" w:rsidRDefault="00AB0172" w:rsidP="00C11102">
      <w:pPr>
        <w:spacing w:line="240" w:lineRule="auto"/>
      </w:pPr>
      <w:r>
        <w:separator/>
      </w:r>
    </w:p>
  </w:footnote>
  <w:footnote w:type="continuationSeparator" w:id="0">
    <w:p w:rsidR="00AB0172" w:rsidRDefault="00AB0172" w:rsidP="00C111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27A44"/>
    <w:multiLevelType w:val="hybridMultilevel"/>
    <w:tmpl w:val="B05C4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149B"/>
    <w:multiLevelType w:val="hybridMultilevel"/>
    <w:tmpl w:val="8942272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C8"/>
    <w:rsid w:val="0006046F"/>
    <w:rsid w:val="00077AC8"/>
    <w:rsid w:val="00112C8C"/>
    <w:rsid w:val="001418A2"/>
    <w:rsid w:val="002D7261"/>
    <w:rsid w:val="00402613"/>
    <w:rsid w:val="004264F9"/>
    <w:rsid w:val="00452993"/>
    <w:rsid w:val="005215D3"/>
    <w:rsid w:val="006B77F4"/>
    <w:rsid w:val="006E0CD5"/>
    <w:rsid w:val="00733A3F"/>
    <w:rsid w:val="008919CA"/>
    <w:rsid w:val="00902698"/>
    <w:rsid w:val="00964371"/>
    <w:rsid w:val="00992050"/>
    <w:rsid w:val="00A2201D"/>
    <w:rsid w:val="00AB0172"/>
    <w:rsid w:val="00AB4AF8"/>
    <w:rsid w:val="00B15AA1"/>
    <w:rsid w:val="00B50DD0"/>
    <w:rsid w:val="00C11102"/>
    <w:rsid w:val="00C742B7"/>
    <w:rsid w:val="00C83161"/>
    <w:rsid w:val="00D1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C8"/>
    <w:pPr>
      <w:ind w:left="720"/>
      <w:contextualSpacing/>
    </w:pPr>
  </w:style>
  <w:style w:type="table" w:styleId="TableGrid">
    <w:name w:val="Table Grid"/>
    <w:basedOn w:val="TableNormal"/>
    <w:uiPriority w:val="59"/>
    <w:rsid w:val="00D10A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0A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4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2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C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1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02"/>
  </w:style>
  <w:style w:type="paragraph" w:styleId="Footer">
    <w:name w:val="footer"/>
    <w:basedOn w:val="Normal"/>
    <w:link w:val="FooterChar"/>
    <w:uiPriority w:val="99"/>
    <w:unhideWhenUsed/>
    <w:rsid w:val="00C111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AC8"/>
    <w:pPr>
      <w:ind w:left="720"/>
      <w:contextualSpacing/>
    </w:pPr>
  </w:style>
  <w:style w:type="table" w:styleId="TableGrid">
    <w:name w:val="Table Grid"/>
    <w:basedOn w:val="TableNormal"/>
    <w:uiPriority w:val="59"/>
    <w:rsid w:val="00D10A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0A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4F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2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C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C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1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02"/>
  </w:style>
  <w:style w:type="paragraph" w:styleId="Footer">
    <w:name w:val="footer"/>
    <w:basedOn w:val="Normal"/>
    <w:link w:val="FooterChar"/>
    <w:uiPriority w:val="99"/>
    <w:unhideWhenUsed/>
    <w:rsid w:val="00C111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ach.ca/sport-specific-training-s16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NBDOE</dc:creator>
  <cp:lastModifiedBy>Michaud, Jeanette  (THC/TPC)</cp:lastModifiedBy>
  <cp:revision>5</cp:revision>
  <dcterms:created xsi:type="dcterms:W3CDTF">2017-02-28T13:54:00Z</dcterms:created>
  <dcterms:modified xsi:type="dcterms:W3CDTF">2017-03-01T18:19:00Z</dcterms:modified>
</cp:coreProperties>
</file>