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ajorEastAsia" w:hAnsiTheme="minorHAnsi" w:cstheme="minorHAnsi"/>
          <w:sz w:val="72"/>
          <w:szCs w:val="72"/>
          <w:lang w:eastAsia="en-US"/>
        </w:rPr>
        <w:id w:val="-2022152155"/>
        <w:docPartObj>
          <w:docPartGallery w:val="Cover Pages"/>
          <w:docPartUnique/>
        </w:docPartObj>
      </w:sdtPr>
      <w:sdtEndPr>
        <w:rPr>
          <w:rFonts w:eastAsia="MS Mincho"/>
          <w:b/>
          <w:color w:val="4F6228"/>
          <w:sz w:val="32"/>
          <w:szCs w:val="32"/>
          <w:lang w:val="fr-CA"/>
        </w:rPr>
      </w:sdtEndPr>
      <w:sdtContent>
        <w:p w14:paraId="2109800A" w14:textId="77777777" w:rsidR="00CD227C" w:rsidRPr="00776A73" w:rsidRDefault="00CD227C">
          <w:pPr>
            <w:pStyle w:val="NoSpacing"/>
            <w:rPr>
              <w:rFonts w:asciiTheme="minorHAnsi" w:eastAsiaTheme="majorEastAsia" w:hAnsiTheme="minorHAnsi" w:cstheme="minorHAnsi"/>
              <w:sz w:val="72"/>
              <w:szCs w:val="72"/>
            </w:rPr>
          </w:pPr>
          <w:r w:rsidRPr="00776A73">
            <w:rPr>
              <w:rFonts w:asciiTheme="minorHAnsi" w:hAnsiTheme="minorHAnsi" w:cstheme="minorHAnsi"/>
              <w:b/>
              <w:bCs/>
              <w:noProof/>
              <w:color w:val="000000" w:themeColor="text1"/>
              <w:sz w:val="32"/>
              <w:szCs w:val="32"/>
              <w:lang w:val="en-CA" w:eastAsia="en-CA"/>
            </w:rPr>
            <w:drawing>
              <wp:anchor distT="0" distB="0" distL="114300" distR="114300" simplePos="0" relativeHeight="251676672" behindDoc="1" locked="0" layoutInCell="1" allowOverlap="1" wp14:anchorId="1FF39832" wp14:editId="5F226F68">
                <wp:simplePos x="0" y="0"/>
                <wp:positionH relativeFrom="column">
                  <wp:posOffset>2505075</wp:posOffset>
                </wp:positionH>
                <wp:positionV relativeFrom="paragraph">
                  <wp:posOffset>179070</wp:posOffset>
                </wp:positionV>
                <wp:extent cx="1924050" cy="723900"/>
                <wp:effectExtent l="0" t="0" r="0" b="0"/>
                <wp:wrapTight wrapText="bothSides">
                  <wp:wrapPolygon edited="0">
                    <wp:start x="0" y="0"/>
                    <wp:lineTo x="0" y="21032"/>
                    <wp:lineTo x="21386" y="21032"/>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A73">
            <w:rPr>
              <w:rFonts w:asciiTheme="minorHAnsi" w:hAnsiTheme="minorHAnsi" w:cstheme="minorHAnsi"/>
              <w:noProof/>
              <w:lang w:val="en-CA" w:eastAsia="en-CA"/>
            </w:rPr>
            <mc:AlternateContent>
              <mc:Choice Requires="wps">
                <w:drawing>
                  <wp:anchor distT="0" distB="0" distL="114300" distR="114300" simplePos="0" relativeHeight="251669504" behindDoc="0" locked="0" layoutInCell="0" allowOverlap="1" wp14:anchorId="4718E04B" wp14:editId="20616C39">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D60950D" id="Rectangle 2" o:spid="_x0000_s1026" style="position:absolute;margin-left:0;margin-top:0;width:642.6pt;height:64.4pt;z-index:25166950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776A73">
            <w:rPr>
              <w:rFonts w:asciiTheme="minorHAnsi" w:hAnsiTheme="minorHAnsi" w:cstheme="minorHAnsi"/>
              <w:noProof/>
              <w:lang w:val="en-CA" w:eastAsia="en-CA"/>
            </w:rPr>
            <mc:AlternateContent>
              <mc:Choice Requires="wps">
                <w:drawing>
                  <wp:anchor distT="0" distB="0" distL="114300" distR="114300" simplePos="0" relativeHeight="251670528" behindDoc="0" locked="0" layoutInCell="0" allowOverlap="1" wp14:anchorId="54818B6A" wp14:editId="08CE5101">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2927410" id="Rectangle 3" o:spid="_x0000_s1026" style="position:absolute;margin-left:0;margin-top:0;width:642.6pt;height:64.8pt;z-index:25167052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p w14:paraId="0481B0CA" w14:textId="77777777" w:rsidR="00CD227C" w:rsidRPr="00776A73" w:rsidRDefault="00937123">
          <w:pPr>
            <w:rPr>
              <w:rFonts w:asciiTheme="minorHAnsi" w:hAnsiTheme="minorHAnsi" w:cstheme="minorHAnsi"/>
              <w:b/>
              <w:color w:val="4F6228"/>
              <w:sz w:val="32"/>
              <w:szCs w:val="32"/>
              <w:lang w:val="fr-CA"/>
            </w:rPr>
          </w:pPr>
        </w:p>
      </w:sdtContent>
    </w:sdt>
    <w:p w14:paraId="7E67EED9" w14:textId="77777777" w:rsidR="00FF3403" w:rsidRPr="00776A73" w:rsidRDefault="00FF3403" w:rsidP="00FF3403">
      <w:pPr>
        <w:tabs>
          <w:tab w:val="left" w:pos="360"/>
        </w:tabs>
        <w:ind w:left="360"/>
        <w:jc w:val="center"/>
        <w:rPr>
          <w:rFonts w:asciiTheme="minorHAnsi" w:hAnsiTheme="minorHAnsi" w:cstheme="minorHAnsi"/>
          <w:b/>
          <w:sz w:val="36"/>
          <w:szCs w:val="32"/>
          <w:lang w:val="fr-CA"/>
        </w:rPr>
      </w:pPr>
    </w:p>
    <w:p w14:paraId="7443073F" w14:textId="77777777" w:rsidR="00FF3403" w:rsidRPr="00776A73" w:rsidRDefault="00FF3403" w:rsidP="00FF3403">
      <w:pPr>
        <w:tabs>
          <w:tab w:val="left" w:pos="360"/>
        </w:tabs>
        <w:ind w:left="360"/>
        <w:jc w:val="center"/>
        <w:rPr>
          <w:rFonts w:asciiTheme="minorHAnsi" w:hAnsiTheme="minorHAnsi" w:cstheme="minorHAnsi"/>
          <w:b/>
          <w:sz w:val="36"/>
          <w:szCs w:val="32"/>
          <w:lang w:val="fr-CA"/>
        </w:rPr>
      </w:pPr>
      <w:r w:rsidRPr="00776A73">
        <w:rPr>
          <w:rFonts w:asciiTheme="minorHAnsi" w:hAnsiTheme="minorHAnsi" w:cstheme="minorHAnsi"/>
          <w:b/>
          <w:sz w:val="36"/>
          <w:szCs w:val="32"/>
          <w:lang w:val="fr-CA"/>
        </w:rPr>
        <w:t>Ministère du Tourisme, du Patrimoine et de la Culture</w:t>
      </w:r>
    </w:p>
    <w:p w14:paraId="4A79E503" w14:textId="77777777" w:rsidR="006C1775" w:rsidRPr="00776A73" w:rsidRDefault="006C1775" w:rsidP="006C1775">
      <w:pPr>
        <w:pStyle w:val="NoSpacing"/>
        <w:rPr>
          <w:rFonts w:asciiTheme="minorHAnsi" w:eastAsiaTheme="majorEastAsia" w:hAnsiTheme="minorHAnsi" w:cstheme="minorHAnsi"/>
          <w:sz w:val="36"/>
          <w:szCs w:val="36"/>
          <w:lang w:val="fr-CA"/>
        </w:rPr>
      </w:pPr>
    </w:p>
    <w:p w14:paraId="415377EF" w14:textId="77777777" w:rsidR="006C1775" w:rsidRPr="00776A73" w:rsidRDefault="006C1775" w:rsidP="006C1775">
      <w:pPr>
        <w:pStyle w:val="NoSpacing"/>
        <w:rPr>
          <w:rFonts w:asciiTheme="minorHAnsi" w:eastAsiaTheme="majorEastAsia" w:hAnsiTheme="minorHAnsi" w:cstheme="minorHAnsi"/>
          <w:sz w:val="36"/>
          <w:szCs w:val="36"/>
          <w:lang w:val="fr-CA"/>
        </w:rPr>
      </w:pPr>
    </w:p>
    <w:p w14:paraId="3A2CEF7B" w14:textId="77777777" w:rsidR="006C1775" w:rsidRPr="00776A73" w:rsidRDefault="006C1775" w:rsidP="006C1775">
      <w:pPr>
        <w:pStyle w:val="NoSpacing"/>
        <w:rPr>
          <w:rFonts w:asciiTheme="minorHAnsi" w:eastAsiaTheme="majorEastAsia" w:hAnsiTheme="minorHAnsi" w:cstheme="minorHAnsi"/>
          <w:sz w:val="36"/>
          <w:szCs w:val="36"/>
          <w:lang w:val="fr-CA"/>
        </w:rPr>
      </w:pPr>
    </w:p>
    <w:p w14:paraId="68EC0B7C" w14:textId="77777777" w:rsidR="006C1775" w:rsidRPr="00776A73" w:rsidRDefault="006C1775" w:rsidP="006C1775">
      <w:pPr>
        <w:pStyle w:val="NoSpacing"/>
        <w:rPr>
          <w:rFonts w:asciiTheme="minorHAnsi" w:eastAsiaTheme="majorEastAsia" w:hAnsiTheme="minorHAnsi" w:cstheme="minorHAnsi"/>
          <w:sz w:val="36"/>
          <w:szCs w:val="36"/>
          <w:lang w:val="fr-CA"/>
        </w:rPr>
      </w:pPr>
    </w:p>
    <w:p w14:paraId="42819107" w14:textId="77777777" w:rsidR="006C1775" w:rsidRPr="00776A73" w:rsidRDefault="006C1775" w:rsidP="006C1775">
      <w:pPr>
        <w:pStyle w:val="NoSpacing"/>
        <w:rPr>
          <w:rFonts w:asciiTheme="minorHAnsi" w:eastAsiaTheme="majorEastAsia" w:hAnsiTheme="minorHAnsi" w:cstheme="minorHAnsi"/>
          <w:sz w:val="36"/>
          <w:szCs w:val="36"/>
          <w:lang w:val="fr-CA"/>
        </w:rPr>
      </w:pPr>
    </w:p>
    <w:p w14:paraId="7FA5927B" w14:textId="77777777" w:rsidR="006C1775" w:rsidRPr="00776A73" w:rsidRDefault="006C1775" w:rsidP="00FF3403">
      <w:pPr>
        <w:jc w:val="center"/>
        <w:rPr>
          <w:rFonts w:asciiTheme="minorHAnsi" w:hAnsiTheme="minorHAnsi" w:cstheme="minorHAnsi"/>
          <w:b/>
          <w:color w:val="FFC000"/>
          <w:sz w:val="56"/>
          <w:szCs w:val="56"/>
          <w:lang w:val="fr-CA"/>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14:paraId="0DF169D4" w14:textId="77777777" w:rsidR="00FF3403" w:rsidRPr="00776A73" w:rsidRDefault="00FF3403" w:rsidP="00FF3403">
      <w:pPr>
        <w:jc w:val="center"/>
        <w:rPr>
          <w:rFonts w:asciiTheme="minorHAnsi" w:hAnsiTheme="minorHAnsi" w:cstheme="minorHAnsi"/>
          <w:b/>
          <w:color w:val="FFC000"/>
          <w:sz w:val="56"/>
          <w:szCs w:val="56"/>
          <w:lang w:val="fr-CA"/>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76A73">
        <w:rPr>
          <w:rFonts w:asciiTheme="minorHAnsi" w:hAnsiTheme="minorHAnsi" w:cstheme="minorHAnsi"/>
          <w:b/>
          <w:color w:val="FFC000"/>
          <w:sz w:val="56"/>
          <w:szCs w:val="56"/>
          <w:lang w:val="fr-CA"/>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Programme de soutien à l’industrie du </w:t>
      </w:r>
      <w:r w:rsidR="00302A44" w:rsidRPr="00776A73">
        <w:rPr>
          <w:rFonts w:asciiTheme="minorHAnsi" w:hAnsiTheme="minorHAnsi" w:cstheme="minorHAnsi"/>
          <w:b/>
          <w:color w:val="FFC000"/>
          <w:sz w:val="56"/>
          <w:szCs w:val="56"/>
          <w:lang w:val="fr-CA"/>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br/>
      </w:r>
      <w:r w:rsidRPr="00776A73">
        <w:rPr>
          <w:rFonts w:asciiTheme="minorHAnsi" w:hAnsiTheme="minorHAnsi" w:cstheme="minorHAnsi"/>
          <w:b/>
          <w:color w:val="FFC000"/>
          <w:sz w:val="56"/>
          <w:szCs w:val="56"/>
          <w:lang w:val="fr-CA"/>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film, et de la télévision et des </w:t>
      </w:r>
      <w:r w:rsidR="00302A44" w:rsidRPr="00776A73">
        <w:rPr>
          <w:rFonts w:asciiTheme="minorHAnsi" w:hAnsiTheme="minorHAnsi" w:cstheme="minorHAnsi"/>
          <w:b/>
          <w:color w:val="FFC000"/>
          <w:sz w:val="56"/>
          <w:szCs w:val="56"/>
          <w:lang w:val="fr-CA"/>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br/>
      </w:r>
      <w:r w:rsidRPr="00776A73">
        <w:rPr>
          <w:rFonts w:asciiTheme="minorHAnsi" w:hAnsiTheme="minorHAnsi" w:cstheme="minorHAnsi"/>
          <w:b/>
          <w:color w:val="FFC000"/>
          <w:sz w:val="56"/>
          <w:szCs w:val="56"/>
          <w:lang w:val="fr-CA"/>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nouveaux médias du </w:t>
      </w:r>
      <w:r w:rsidR="00302A44" w:rsidRPr="00776A73">
        <w:rPr>
          <w:rFonts w:asciiTheme="minorHAnsi" w:hAnsiTheme="minorHAnsi" w:cstheme="minorHAnsi"/>
          <w:b/>
          <w:color w:val="FFC000"/>
          <w:sz w:val="56"/>
          <w:szCs w:val="56"/>
          <w:lang w:val="fr-CA"/>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br/>
      </w:r>
      <w:r w:rsidRPr="00776A73">
        <w:rPr>
          <w:rFonts w:asciiTheme="minorHAnsi" w:hAnsiTheme="minorHAnsi" w:cstheme="minorHAnsi"/>
          <w:b/>
          <w:color w:val="FFC000"/>
          <w:sz w:val="56"/>
          <w:szCs w:val="56"/>
          <w:lang w:val="fr-CA"/>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Nouveau-Brunswick</w:t>
      </w:r>
    </w:p>
    <w:p w14:paraId="0175A849" w14:textId="77777777" w:rsidR="00FF3403" w:rsidRPr="00776A73" w:rsidRDefault="00FF3403">
      <w:pPr>
        <w:rPr>
          <w:rFonts w:asciiTheme="minorHAnsi" w:hAnsiTheme="minorHAnsi" w:cstheme="minorHAnsi"/>
          <w:b/>
          <w:color w:val="4F6228"/>
          <w:sz w:val="32"/>
          <w:szCs w:val="32"/>
          <w:lang w:val="fr-CA"/>
        </w:rPr>
      </w:pPr>
    </w:p>
    <w:p w14:paraId="19C5A9D3" w14:textId="77777777" w:rsidR="00FF3403" w:rsidRPr="00776A73" w:rsidRDefault="00FF3403" w:rsidP="00FF3403">
      <w:pPr>
        <w:jc w:val="center"/>
        <w:rPr>
          <w:rFonts w:asciiTheme="minorHAnsi" w:hAnsiTheme="minorHAnsi" w:cstheme="minorHAnsi"/>
          <w:b/>
          <w:sz w:val="56"/>
          <w:szCs w:val="56"/>
          <w:lang w:val="fr-CA"/>
        </w:rPr>
      </w:pPr>
      <w:r w:rsidRPr="00776A73">
        <w:rPr>
          <w:rFonts w:asciiTheme="minorHAnsi" w:hAnsiTheme="minorHAnsi" w:cstheme="minorHAnsi"/>
          <w:b/>
          <w:sz w:val="56"/>
          <w:szCs w:val="56"/>
          <w:lang w:val="fr-CA"/>
        </w:rPr>
        <w:t>Lignes directrices</w:t>
      </w:r>
    </w:p>
    <w:p w14:paraId="4F10CB0F" w14:textId="4963C3F1" w:rsidR="00FF3403" w:rsidRPr="00776A73" w:rsidRDefault="009A403C" w:rsidP="00FF3403">
      <w:pPr>
        <w:jc w:val="center"/>
        <w:rPr>
          <w:rFonts w:asciiTheme="minorHAnsi" w:hAnsiTheme="minorHAnsi" w:cstheme="minorHAnsi"/>
          <w:b/>
          <w:sz w:val="56"/>
          <w:szCs w:val="56"/>
          <w:lang w:val="fr-CA"/>
        </w:rPr>
      </w:pPr>
      <w:r w:rsidRPr="00776A73">
        <w:rPr>
          <w:rFonts w:asciiTheme="minorHAnsi" w:hAnsiTheme="minorHAnsi" w:cstheme="minorHAnsi"/>
          <w:b/>
          <w:sz w:val="56"/>
          <w:szCs w:val="56"/>
          <w:lang w:val="fr-CA"/>
        </w:rPr>
        <w:t>20</w:t>
      </w:r>
      <w:r w:rsidR="00906F06" w:rsidRPr="00776A73">
        <w:rPr>
          <w:rFonts w:asciiTheme="minorHAnsi" w:hAnsiTheme="minorHAnsi" w:cstheme="minorHAnsi"/>
          <w:b/>
          <w:sz w:val="56"/>
          <w:szCs w:val="56"/>
          <w:lang w:val="fr-CA"/>
        </w:rPr>
        <w:t>2</w:t>
      </w:r>
      <w:r w:rsidR="00D67259" w:rsidRPr="00776A73">
        <w:rPr>
          <w:rFonts w:asciiTheme="minorHAnsi" w:hAnsiTheme="minorHAnsi" w:cstheme="minorHAnsi"/>
          <w:b/>
          <w:sz w:val="56"/>
          <w:szCs w:val="56"/>
          <w:lang w:val="fr-CA"/>
        </w:rPr>
        <w:t>2</w:t>
      </w:r>
      <w:r w:rsidRPr="00776A73">
        <w:rPr>
          <w:rFonts w:asciiTheme="minorHAnsi" w:hAnsiTheme="minorHAnsi" w:cstheme="minorHAnsi"/>
          <w:b/>
          <w:sz w:val="56"/>
          <w:szCs w:val="56"/>
          <w:lang w:val="fr-CA"/>
        </w:rPr>
        <w:t>-202</w:t>
      </w:r>
      <w:r w:rsidR="00D67259" w:rsidRPr="00776A73">
        <w:rPr>
          <w:rFonts w:asciiTheme="minorHAnsi" w:hAnsiTheme="minorHAnsi" w:cstheme="minorHAnsi"/>
          <w:b/>
          <w:sz w:val="56"/>
          <w:szCs w:val="56"/>
          <w:lang w:val="fr-CA"/>
        </w:rPr>
        <w:t>3</w:t>
      </w:r>
    </w:p>
    <w:p w14:paraId="524AE7C3" w14:textId="77777777" w:rsidR="00FF3403" w:rsidRPr="00776A73" w:rsidRDefault="00FF3403">
      <w:pPr>
        <w:rPr>
          <w:rFonts w:asciiTheme="minorHAnsi" w:hAnsiTheme="minorHAnsi" w:cstheme="minorHAnsi"/>
          <w:b/>
          <w:color w:val="4F6228"/>
          <w:sz w:val="32"/>
          <w:szCs w:val="32"/>
          <w:lang w:val="fr-CA"/>
        </w:rPr>
      </w:pPr>
    </w:p>
    <w:p w14:paraId="1EA9F5D0" w14:textId="77777777" w:rsidR="00FF3403" w:rsidRPr="00776A73" w:rsidRDefault="00FF3403">
      <w:pPr>
        <w:rPr>
          <w:rFonts w:asciiTheme="minorHAnsi" w:hAnsiTheme="minorHAnsi" w:cstheme="minorHAnsi"/>
          <w:b/>
          <w:color w:val="4F6228"/>
          <w:sz w:val="32"/>
          <w:szCs w:val="32"/>
          <w:lang w:val="fr-CA"/>
        </w:rPr>
      </w:pPr>
    </w:p>
    <w:p w14:paraId="7947FB75" w14:textId="77777777" w:rsidR="00FF3403" w:rsidRPr="00776A73" w:rsidRDefault="00FF3403">
      <w:pPr>
        <w:rPr>
          <w:rFonts w:asciiTheme="minorHAnsi" w:hAnsiTheme="minorHAnsi" w:cstheme="minorHAnsi"/>
          <w:b/>
          <w:color w:val="215868" w:themeColor="accent5" w:themeShade="80"/>
          <w:sz w:val="32"/>
          <w:szCs w:val="32"/>
          <w:lang w:val="fr-CA"/>
        </w:rPr>
      </w:pPr>
      <w:r w:rsidRPr="00776A73">
        <w:rPr>
          <w:rFonts w:asciiTheme="minorHAnsi" w:hAnsiTheme="minorHAnsi" w:cstheme="minorHAnsi"/>
          <w:b/>
          <w:color w:val="215868" w:themeColor="accent5" w:themeShade="80"/>
          <w:sz w:val="32"/>
          <w:szCs w:val="32"/>
          <w:lang w:val="fr-CA"/>
        </w:rPr>
        <w:br w:type="page"/>
      </w:r>
    </w:p>
    <w:p w14:paraId="5986C1F8" w14:textId="77777777" w:rsidR="006309D4" w:rsidRPr="00776A73" w:rsidRDefault="006309D4" w:rsidP="00637E0B">
      <w:pPr>
        <w:contextualSpacing/>
        <w:jc w:val="both"/>
        <w:rPr>
          <w:rFonts w:asciiTheme="minorHAnsi" w:hAnsiTheme="minorHAnsi" w:cstheme="minorHAnsi"/>
          <w:b/>
          <w:color w:val="215868" w:themeColor="accent5" w:themeShade="80"/>
          <w:sz w:val="22"/>
          <w:szCs w:val="22"/>
          <w:lang w:val="fr-CA"/>
        </w:rPr>
      </w:pPr>
      <w:r w:rsidRPr="00776A73">
        <w:rPr>
          <w:rFonts w:asciiTheme="minorHAnsi" w:hAnsiTheme="minorHAnsi" w:cstheme="minorHAnsi"/>
          <w:b/>
          <w:color w:val="215868" w:themeColor="accent5" w:themeShade="80"/>
          <w:sz w:val="32"/>
          <w:szCs w:val="32"/>
          <w:lang w:val="fr-CA"/>
        </w:rPr>
        <w:lastRenderedPageBreak/>
        <w:t>Mandat</w:t>
      </w:r>
      <w:r w:rsidRPr="00776A73">
        <w:rPr>
          <w:rFonts w:asciiTheme="minorHAnsi" w:hAnsiTheme="minorHAnsi" w:cstheme="minorHAnsi"/>
          <w:b/>
          <w:color w:val="215868" w:themeColor="accent5" w:themeShade="80"/>
          <w:sz w:val="22"/>
          <w:szCs w:val="22"/>
          <w:lang w:val="fr-CA"/>
        </w:rPr>
        <w:t xml:space="preserve"> </w:t>
      </w:r>
    </w:p>
    <w:p w14:paraId="21CC3AB6" w14:textId="77777777" w:rsidR="00C04C68" w:rsidRPr="00776A73" w:rsidRDefault="00C04C68" w:rsidP="00637E0B">
      <w:pPr>
        <w:ind w:left="720" w:hanging="720"/>
        <w:jc w:val="both"/>
        <w:rPr>
          <w:rFonts w:asciiTheme="minorHAnsi" w:hAnsiTheme="minorHAnsi" w:cstheme="minorHAnsi"/>
          <w:sz w:val="10"/>
          <w:szCs w:val="22"/>
          <w:lang w:val="fr-CA"/>
        </w:rPr>
      </w:pPr>
    </w:p>
    <w:p w14:paraId="32F51602" w14:textId="2EDC1325" w:rsidR="00C04C68" w:rsidRPr="00776A73" w:rsidRDefault="009C7CA6" w:rsidP="00637E0B">
      <w:pPr>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En ce qui a trait à l’industrie cinématographique</w:t>
      </w:r>
      <w:r w:rsidRPr="00937123">
        <w:rPr>
          <w:rFonts w:asciiTheme="minorHAnsi" w:hAnsiTheme="minorHAnsi" w:cstheme="minorHAnsi"/>
          <w:sz w:val="22"/>
          <w:szCs w:val="22"/>
          <w:lang w:val="fr-CA"/>
        </w:rPr>
        <w:t>, la Direction des arts</w:t>
      </w:r>
      <w:r w:rsidR="00F02E51" w:rsidRPr="00937123">
        <w:rPr>
          <w:rFonts w:asciiTheme="minorHAnsi" w:hAnsiTheme="minorHAnsi" w:cstheme="minorHAnsi"/>
          <w:sz w:val="22"/>
          <w:szCs w:val="22"/>
          <w:lang w:val="fr-CA"/>
        </w:rPr>
        <w:t xml:space="preserve"> </w:t>
      </w:r>
      <w:r w:rsidR="00845D91" w:rsidRPr="00937123">
        <w:rPr>
          <w:rFonts w:asciiTheme="minorHAnsi" w:hAnsiTheme="minorHAnsi" w:cstheme="minorHAnsi"/>
          <w:sz w:val="22"/>
          <w:szCs w:val="22"/>
          <w:lang w:val="fr-CA"/>
        </w:rPr>
        <w:t>et culture</w:t>
      </w:r>
      <w:r w:rsidR="00F02E51" w:rsidRPr="00776A73">
        <w:rPr>
          <w:rFonts w:asciiTheme="minorHAnsi" w:hAnsiTheme="minorHAnsi" w:cstheme="minorHAnsi"/>
          <w:sz w:val="22"/>
          <w:szCs w:val="22"/>
          <w:lang w:val="fr-CA"/>
        </w:rPr>
        <w:t xml:space="preserve"> </w:t>
      </w:r>
      <w:r w:rsidRPr="00776A73">
        <w:rPr>
          <w:rFonts w:asciiTheme="minorHAnsi" w:hAnsiTheme="minorHAnsi" w:cstheme="minorHAnsi"/>
          <w:sz w:val="22"/>
          <w:szCs w:val="22"/>
          <w:lang w:val="fr-CA"/>
        </w:rPr>
        <w:t xml:space="preserve">a pour mandat de soutenir </w:t>
      </w:r>
      <w:r w:rsidR="00AC6B87" w:rsidRPr="00776A73">
        <w:rPr>
          <w:rFonts w:asciiTheme="minorHAnsi" w:hAnsiTheme="minorHAnsi" w:cstheme="minorHAnsi"/>
          <w:sz w:val="22"/>
          <w:szCs w:val="22"/>
          <w:lang w:val="fr-CA"/>
        </w:rPr>
        <w:t xml:space="preserve">une industrie dynamique et </w:t>
      </w:r>
      <w:r w:rsidR="00633A4F" w:rsidRPr="00776A73">
        <w:rPr>
          <w:rFonts w:asciiTheme="minorHAnsi" w:hAnsiTheme="minorHAnsi" w:cstheme="minorHAnsi"/>
          <w:sz w:val="22"/>
          <w:szCs w:val="22"/>
          <w:lang w:val="fr-CA"/>
        </w:rPr>
        <w:t xml:space="preserve">importante sur le </w:t>
      </w:r>
      <w:r w:rsidR="00252968" w:rsidRPr="00776A73">
        <w:rPr>
          <w:rFonts w:asciiTheme="minorHAnsi" w:hAnsiTheme="minorHAnsi" w:cstheme="minorHAnsi"/>
          <w:sz w:val="22"/>
          <w:szCs w:val="22"/>
          <w:lang w:val="fr-CA"/>
        </w:rPr>
        <w:t xml:space="preserve">plan </w:t>
      </w:r>
      <w:r w:rsidR="00633A4F" w:rsidRPr="00776A73">
        <w:rPr>
          <w:rFonts w:asciiTheme="minorHAnsi" w:hAnsiTheme="minorHAnsi" w:cstheme="minorHAnsi"/>
          <w:sz w:val="22"/>
          <w:szCs w:val="22"/>
          <w:lang w:val="fr-CA"/>
        </w:rPr>
        <w:t xml:space="preserve">culturel </w:t>
      </w:r>
      <w:r w:rsidR="00AC6B87" w:rsidRPr="00776A73">
        <w:rPr>
          <w:rFonts w:asciiTheme="minorHAnsi" w:hAnsiTheme="minorHAnsi" w:cstheme="minorHAnsi"/>
          <w:sz w:val="22"/>
          <w:szCs w:val="22"/>
          <w:lang w:val="fr-CA"/>
        </w:rPr>
        <w:t>au Nouveau-Brunswick</w:t>
      </w:r>
      <w:r w:rsidR="006309D4" w:rsidRPr="00776A73">
        <w:rPr>
          <w:rFonts w:asciiTheme="minorHAnsi" w:hAnsiTheme="minorHAnsi" w:cstheme="minorHAnsi"/>
          <w:sz w:val="22"/>
          <w:szCs w:val="22"/>
          <w:lang w:val="fr-CA"/>
        </w:rPr>
        <w:t>.</w:t>
      </w:r>
      <w:r w:rsidR="00C04C68" w:rsidRPr="00776A73">
        <w:rPr>
          <w:rFonts w:asciiTheme="minorHAnsi" w:hAnsiTheme="minorHAnsi" w:cstheme="minorHAnsi"/>
          <w:sz w:val="22"/>
          <w:szCs w:val="22"/>
          <w:lang w:val="fr-CA"/>
        </w:rPr>
        <w:t xml:space="preserve"> </w:t>
      </w:r>
      <w:r w:rsidR="00AC6B87" w:rsidRPr="00776A73">
        <w:rPr>
          <w:rFonts w:asciiTheme="minorHAnsi" w:hAnsiTheme="minorHAnsi" w:cstheme="minorHAnsi"/>
          <w:sz w:val="22"/>
          <w:szCs w:val="22"/>
          <w:lang w:val="fr-CA"/>
        </w:rPr>
        <w:t xml:space="preserve">À cette fin, les objectifs du </w:t>
      </w:r>
      <w:r w:rsidR="009744A6" w:rsidRPr="00776A73">
        <w:rPr>
          <w:rFonts w:asciiTheme="minorHAnsi" w:hAnsiTheme="minorHAnsi" w:cstheme="minorHAnsi"/>
          <w:sz w:val="22"/>
          <w:szCs w:val="22"/>
          <w:lang w:val="fr-CA"/>
        </w:rPr>
        <w:t>Programme de soutien à l’industrie du film, et de la télévision et des nouveaux médias du Nouveau-Brunswick</w:t>
      </w:r>
      <w:r w:rsidR="005D72FC" w:rsidRPr="00776A73">
        <w:rPr>
          <w:rFonts w:asciiTheme="minorHAnsi" w:hAnsiTheme="minorHAnsi" w:cstheme="minorHAnsi"/>
          <w:sz w:val="22"/>
          <w:szCs w:val="22"/>
          <w:lang w:val="fr-CA"/>
        </w:rPr>
        <w:t xml:space="preserve"> </w:t>
      </w:r>
      <w:r w:rsidR="00AC6B87" w:rsidRPr="00776A73">
        <w:rPr>
          <w:rFonts w:asciiTheme="minorHAnsi" w:hAnsiTheme="minorHAnsi" w:cstheme="minorHAnsi"/>
          <w:sz w:val="22"/>
          <w:szCs w:val="22"/>
          <w:lang w:val="fr-CA"/>
        </w:rPr>
        <w:t xml:space="preserve">sont les suivants </w:t>
      </w:r>
      <w:r w:rsidR="006309D4" w:rsidRPr="00776A73">
        <w:rPr>
          <w:rFonts w:asciiTheme="minorHAnsi" w:hAnsiTheme="minorHAnsi" w:cstheme="minorHAnsi"/>
          <w:sz w:val="22"/>
          <w:szCs w:val="22"/>
          <w:lang w:val="fr-CA"/>
        </w:rPr>
        <w:t>:</w:t>
      </w:r>
    </w:p>
    <w:p w14:paraId="7F5A25E9" w14:textId="77777777" w:rsidR="00C04C68" w:rsidRPr="00776A73" w:rsidRDefault="006309D4" w:rsidP="00637E0B">
      <w:pPr>
        <w:pStyle w:val="ListParagraph"/>
        <w:numPr>
          <w:ilvl w:val="0"/>
          <w:numId w:val="17"/>
        </w:numPr>
        <w:snapToGrid w:val="0"/>
        <w:ind w:left="720" w:hanging="450"/>
        <w:contextualSpacing/>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Favoriser la stabilité</w:t>
      </w:r>
      <w:r w:rsidR="00C96220" w:rsidRPr="00776A73">
        <w:rPr>
          <w:rFonts w:asciiTheme="minorHAnsi" w:hAnsiTheme="minorHAnsi" w:cstheme="minorHAnsi"/>
          <w:sz w:val="22"/>
          <w:szCs w:val="22"/>
          <w:lang w:val="fr-CA"/>
        </w:rPr>
        <w:t xml:space="preserve"> et</w:t>
      </w:r>
      <w:r w:rsidRPr="00776A73">
        <w:rPr>
          <w:rFonts w:asciiTheme="minorHAnsi" w:hAnsiTheme="minorHAnsi" w:cstheme="minorHAnsi"/>
          <w:sz w:val="22"/>
          <w:szCs w:val="22"/>
          <w:lang w:val="fr-CA"/>
        </w:rPr>
        <w:t xml:space="preserve"> le succès de l'industrie cinématographique</w:t>
      </w:r>
      <w:r w:rsidR="00FC2EBD" w:rsidRPr="00776A73">
        <w:rPr>
          <w:rFonts w:asciiTheme="minorHAnsi" w:hAnsiTheme="minorHAnsi" w:cstheme="minorHAnsi"/>
          <w:sz w:val="22"/>
          <w:szCs w:val="22"/>
          <w:lang w:val="fr-CA"/>
        </w:rPr>
        <w:t>;</w:t>
      </w:r>
      <w:r w:rsidR="00663713" w:rsidRPr="00776A73">
        <w:rPr>
          <w:rFonts w:asciiTheme="minorHAnsi" w:hAnsiTheme="minorHAnsi" w:cstheme="minorHAnsi"/>
          <w:sz w:val="22"/>
          <w:szCs w:val="22"/>
          <w:lang w:val="fr-CA"/>
        </w:rPr>
        <w:t xml:space="preserve"> </w:t>
      </w:r>
    </w:p>
    <w:p w14:paraId="406D5E05" w14:textId="77777777" w:rsidR="00BE7F92" w:rsidRPr="00776A73" w:rsidRDefault="00BE7F92" w:rsidP="00637E0B">
      <w:pPr>
        <w:numPr>
          <w:ilvl w:val="0"/>
          <w:numId w:val="17"/>
        </w:numPr>
        <w:snapToGrid w:val="0"/>
        <w:ind w:left="720" w:hanging="450"/>
        <w:jc w:val="both"/>
        <w:rPr>
          <w:rFonts w:asciiTheme="minorHAnsi" w:hAnsiTheme="minorHAnsi" w:cstheme="minorHAnsi"/>
          <w:sz w:val="22"/>
          <w:szCs w:val="22"/>
          <w:lang w:val="fr-CA"/>
        </w:rPr>
      </w:pPr>
      <w:r w:rsidRPr="00776A73">
        <w:rPr>
          <w:rFonts w:asciiTheme="minorHAnsi" w:hAnsiTheme="minorHAnsi" w:cstheme="minorHAnsi"/>
          <w:sz w:val="22"/>
          <w:szCs w:val="22"/>
          <w:lang w:val="fr-FR"/>
        </w:rPr>
        <w:t xml:space="preserve">Soutenir le maintien et la création d'emplois, l'attraction de l'investissement extérieur, la contribution au chiffre d'affaires du PIB et aux </w:t>
      </w:r>
      <w:r w:rsidRPr="00776A73">
        <w:rPr>
          <w:rFonts w:asciiTheme="minorHAnsi" w:hAnsiTheme="minorHAnsi" w:cstheme="minorHAnsi"/>
          <w:sz w:val="22"/>
          <w:szCs w:val="22"/>
          <w:lang w:val="fr-CA"/>
        </w:rPr>
        <w:t xml:space="preserve">recettes </w:t>
      </w:r>
      <w:r w:rsidR="00F02E51" w:rsidRPr="00776A73">
        <w:rPr>
          <w:rFonts w:asciiTheme="minorHAnsi" w:hAnsiTheme="minorHAnsi" w:cstheme="minorHAnsi"/>
          <w:sz w:val="22"/>
          <w:szCs w:val="22"/>
          <w:lang w:val="fr-CA"/>
        </w:rPr>
        <w:t>fiscales ;</w:t>
      </w:r>
      <w:r w:rsidRPr="00776A73">
        <w:rPr>
          <w:rFonts w:asciiTheme="minorHAnsi" w:hAnsiTheme="minorHAnsi" w:cstheme="minorHAnsi"/>
          <w:sz w:val="22"/>
          <w:szCs w:val="22"/>
          <w:lang w:val="fr-CA"/>
        </w:rPr>
        <w:t xml:space="preserve"> </w:t>
      </w:r>
    </w:p>
    <w:p w14:paraId="3EBCC1C1" w14:textId="77777777" w:rsidR="006309D4" w:rsidRPr="00776A73" w:rsidRDefault="00573635" w:rsidP="00637E0B">
      <w:pPr>
        <w:numPr>
          <w:ilvl w:val="0"/>
          <w:numId w:val="17"/>
        </w:numPr>
        <w:snapToGrid w:val="0"/>
        <w:ind w:left="720" w:hanging="450"/>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Maximiser</w:t>
      </w:r>
      <w:r w:rsidR="006309D4" w:rsidRPr="00776A73">
        <w:rPr>
          <w:rFonts w:asciiTheme="minorHAnsi" w:hAnsiTheme="minorHAnsi" w:cstheme="minorHAnsi"/>
          <w:sz w:val="22"/>
          <w:szCs w:val="22"/>
          <w:lang w:val="fr-CA"/>
        </w:rPr>
        <w:t xml:space="preserve"> </w:t>
      </w:r>
      <w:r w:rsidR="00413CE4" w:rsidRPr="00776A73">
        <w:rPr>
          <w:rFonts w:asciiTheme="minorHAnsi" w:hAnsiTheme="minorHAnsi" w:cstheme="minorHAnsi"/>
          <w:sz w:val="22"/>
          <w:szCs w:val="22"/>
          <w:lang w:val="fr-CA"/>
        </w:rPr>
        <w:t>l’effet de levier</w:t>
      </w:r>
      <w:r w:rsidR="006309D4" w:rsidRPr="00776A73">
        <w:rPr>
          <w:rFonts w:asciiTheme="minorHAnsi" w:hAnsiTheme="minorHAnsi" w:cstheme="minorHAnsi"/>
          <w:sz w:val="22"/>
          <w:szCs w:val="22"/>
          <w:lang w:val="fr-CA"/>
        </w:rPr>
        <w:t>;</w:t>
      </w:r>
      <w:r w:rsidR="00535D5B" w:rsidRPr="00776A73">
        <w:rPr>
          <w:rFonts w:asciiTheme="minorHAnsi" w:hAnsiTheme="minorHAnsi" w:cstheme="minorHAnsi"/>
          <w:sz w:val="22"/>
          <w:szCs w:val="22"/>
          <w:lang w:val="fr-CA"/>
        </w:rPr>
        <w:t xml:space="preserve"> et</w:t>
      </w:r>
    </w:p>
    <w:p w14:paraId="6A61DE14" w14:textId="77777777" w:rsidR="006309D4" w:rsidRPr="00776A73" w:rsidRDefault="00535D5B" w:rsidP="00637E0B">
      <w:pPr>
        <w:numPr>
          <w:ilvl w:val="0"/>
          <w:numId w:val="17"/>
        </w:numPr>
        <w:snapToGrid w:val="0"/>
        <w:ind w:left="720" w:hanging="450"/>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Appuyer le développement et la production de films, de séries télévisuelles, et de contenu médiatique qui contribuent positivement à l’image culturelle et artistique de la province</w:t>
      </w:r>
      <w:r w:rsidR="006309D4" w:rsidRPr="00776A73">
        <w:rPr>
          <w:rFonts w:asciiTheme="minorHAnsi" w:hAnsiTheme="minorHAnsi" w:cstheme="minorHAnsi"/>
          <w:sz w:val="22"/>
          <w:szCs w:val="22"/>
          <w:lang w:val="fr-CA"/>
        </w:rPr>
        <w:t>.</w:t>
      </w:r>
    </w:p>
    <w:p w14:paraId="4791A4B8" w14:textId="77777777" w:rsidR="005A59CE" w:rsidRPr="00776A73" w:rsidRDefault="005A59CE" w:rsidP="00637E0B">
      <w:pPr>
        <w:tabs>
          <w:tab w:val="left" w:pos="360"/>
        </w:tabs>
        <w:ind w:left="360"/>
        <w:jc w:val="both"/>
        <w:rPr>
          <w:rFonts w:asciiTheme="minorHAnsi" w:hAnsiTheme="minorHAnsi" w:cstheme="minorHAnsi"/>
          <w:sz w:val="18"/>
          <w:szCs w:val="22"/>
          <w:lang w:val="fr-CA"/>
        </w:rPr>
      </w:pPr>
    </w:p>
    <w:p w14:paraId="3968FF8F" w14:textId="77777777" w:rsidR="006402B1" w:rsidRPr="00776A73" w:rsidRDefault="006402B1" w:rsidP="00637E0B">
      <w:pPr>
        <w:contextualSpacing/>
        <w:jc w:val="both"/>
        <w:rPr>
          <w:rFonts w:asciiTheme="minorHAnsi" w:hAnsiTheme="minorHAnsi" w:cstheme="minorHAnsi"/>
          <w:b/>
          <w:color w:val="215868" w:themeColor="accent5" w:themeShade="80"/>
          <w:sz w:val="32"/>
          <w:szCs w:val="32"/>
          <w:lang w:val="fr-CA"/>
        </w:rPr>
      </w:pPr>
      <w:r w:rsidRPr="00776A73">
        <w:rPr>
          <w:rFonts w:asciiTheme="minorHAnsi" w:hAnsiTheme="minorHAnsi" w:cstheme="minorHAnsi"/>
          <w:b/>
          <w:color w:val="215868" w:themeColor="accent5" w:themeShade="80"/>
          <w:sz w:val="32"/>
          <w:szCs w:val="32"/>
          <w:lang w:val="fr-CA"/>
        </w:rPr>
        <w:t xml:space="preserve">Dates de soumission </w:t>
      </w:r>
    </w:p>
    <w:p w14:paraId="0C20ED30" w14:textId="77777777" w:rsidR="006402B1" w:rsidRPr="00776A73" w:rsidRDefault="006402B1" w:rsidP="00637E0B">
      <w:pPr>
        <w:jc w:val="both"/>
        <w:rPr>
          <w:rFonts w:asciiTheme="minorHAnsi" w:hAnsiTheme="minorHAnsi" w:cstheme="minorHAnsi"/>
          <w:b/>
          <w:sz w:val="10"/>
          <w:szCs w:val="22"/>
          <w:lang w:val="fr-CA"/>
        </w:rPr>
      </w:pPr>
    </w:p>
    <w:p w14:paraId="663814EA" w14:textId="77777777" w:rsidR="00535D5B" w:rsidRPr="00776A73" w:rsidRDefault="00535D5B" w:rsidP="00637E0B">
      <w:pPr>
        <w:jc w:val="both"/>
        <w:rPr>
          <w:rStyle w:val="hps"/>
          <w:rFonts w:asciiTheme="minorHAnsi" w:hAnsiTheme="minorHAnsi" w:cstheme="minorHAnsi"/>
          <w:b/>
          <w:color w:val="222222"/>
          <w:sz w:val="22"/>
          <w:szCs w:val="22"/>
          <w:lang w:val="fr-FR"/>
        </w:rPr>
      </w:pPr>
      <w:r w:rsidRPr="00776A73">
        <w:rPr>
          <w:rStyle w:val="hps"/>
          <w:rFonts w:asciiTheme="minorHAnsi" w:hAnsiTheme="minorHAnsi" w:cstheme="minorHAnsi"/>
          <w:b/>
          <w:color w:val="222222"/>
          <w:sz w:val="22"/>
          <w:szCs w:val="22"/>
          <w:lang w:val="fr-FR"/>
        </w:rPr>
        <w:t>Mesure incitative au développement :</w:t>
      </w:r>
    </w:p>
    <w:p w14:paraId="108743FB" w14:textId="0BB333EA" w:rsidR="00535D5B" w:rsidRPr="00776A73" w:rsidRDefault="00D67259" w:rsidP="00637E0B">
      <w:pPr>
        <w:jc w:val="both"/>
        <w:rPr>
          <w:rStyle w:val="hps"/>
          <w:rFonts w:asciiTheme="minorHAnsi" w:hAnsiTheme="minorHAnsi" w:cstheme="minorHAnsi"/>
          <w:color w:val="222222"/>
          <w:sz w:val="22"/>
          <w:szCs w:val="22"/>
          <w:lang w:val="fr-FR"/>
        </w:rPr>
      </w:pPr>
      <w:r w:rsidRPr="00776A73">
        <w:rPr>
          <w:rStyle w:val="hps"/>
          <w:rFonts w:asciiTheme="minorHAnsi" w:hAnsiTheme="minorHAnsi" w:cstheme="minorHAnsi"/>
          <w:color w:val="222222"/>
          <w:sz w:val="22"/>
          <w:szCs w:val="22"/>
          <w:lang w:val="fr-FR"/>
        </w:rPr>
        <w:t>L</w:t>
      </w:r>
      <w:r w:rsidR="00535D5B" w:rsidRPr="00776A73">
        <w:rPr>
          <w:rStyle w:val="hps"/>
          <w:rFonts w:asciiTheme="minorHAnsi" w:hAnsiTheme="minorHAnsi" w:cstheme="minorHAnsi"/>
          <w:color w:val="222222"/>
          <w:sz w:val="22"/>
          <w:szCs w:val="22"/>
          <w:lang w:val="fr-FR"/>
        </w:rPr>
        <w:t>es projets peuvent être soumis</w:t>
      </w:r>
      <w:r w:rsidR="0045646D" w:rsidRPr="00776A73">
        <w:rPr>
          <w:rStyle w:val="hps"/>
          <w:rFonts w:asciiTheme="minorHAnsi" w:hAnsiTheme="minorHAnsi" w:cstheme="minorHAnsi"/>
          <w:bCs/>
          <w:color w:val="C00000"/>
          <w:sz w:val="22"/>
          <w:szCs w:val="22"/>
          <w:lang w:val="fr-FR"/>
        </w:rPr>
        <w:t xml:space="preserve"> </w:t>
      </w:r>
      <w:r w:rsidR="0045646D" w:rsidRPr="00776A73">
        <w:rPr>
          <w:rStyle w:val="hps"/>
          <w:rFonts w:asciiTheme="minorHAnsi" w:hAnsiTheme="minorHAnsi" w:cstheme="minorHAnsi"/>
          <w:bCs/>
          <w:sz w:val="22"/>
          <w:szCs w:val="22"/>
          <w:lang w:val="fr-FR"/>
        </w:rPr>
        <w:t xml:space="preserve">par courriel à </w:t>
      </w:r>
      <w:hyperlink r:id="rId9" w:history="1">
        <w:r w:rsidR="0045646D" w:rsidRPr="00776A73">
          <w:rPr>
            <w:rStyle w:val="Hyperlink"/>
            <w:rFonts w:asciiTheme="minorHAnsi" w:hAnsiTheme="minorHAnsi" w:cstheme="minorHAnsi"/>
            <w:bCs/>
            <w:sz w:val="22"/>
            <w:szCs w:val="22"/>
            <w:u w:val="none"/>
            <w:lang w:val="fr-FR"/>
          </w:rPr>
          <w:t>culture@gnb.ca</w:t>
        </w:r>
      </w:hyperlink>
      <w:r w:rsidR="0045646D" w:rsidRPr="00776A73">
        <w:rPr>
          <w:rStyle w:val="hps"/>
          <w:rFonts w:asciiTheme="minorHAnsi" w:hAnsiTheme="minorHAnsi" w:cstheme="minorHAnsi"/>
          <w:bCs/>
          <w:color w:val="C00000"/>
          <w:sz w:val="22"/>
          <w:szCs w:val="22"/>
          <w:lang w:val="fr-FR"/>
        </w:rPr>
        <w:t xml:space="preserve"> </w:t>
      </w:r>
      <w:r w:rsidR="00535D5B" w:rsidRPr="00776A73">
        <w:rPr>
          <w:rStyle w:val="hps"/>
          <w:rFonts w:asciiTheme="minorHAnsi" w:hAnsiTheme="minorHAnsi" w:cstheme="minorHAnsi"/>
          <w:bCs/>
          <w:color w:val="222222"/>
          <w:sz w:val="22"/>
          <w:szCs w:val="22"/>
          <w:lang w:val="fr-FR"/>
        </w:rPr>
        <w:t xml:space="preserve">.  </w:t>
      </w:r>
      <w:r w:rsidR="00535D5B" w:rsidRPr="00776A73">
        <w:rPr>
          <w:rStyle w:val="hps"/>
          <w:rFonts w:asciiTheme="minorHAnsi" w:hAnsiTheme="minorHAnsi" w:cstheme="minorHAnsi"/>
          <w:color w:val="222222"/>
          <w:sz w:val="22"/>
          <w:szCs w:val="22"/>
          <w:lang w:val="fr-FR"/>
        </w:rPr>
        <w:t xml:space="preserve">Les fonds seront attribués selon </w:t>
      </w:r>
      <w:r w:rsidR="0045646D" w:rsidRPr="00776A73">
        <w:rPr>
          <w:rStyle w:val="hps"/>
          <w:rFonts w:asciiTheme="minorHAnsi" w:hAnsiTheme="minorHAnsi" w:cstheme="minorHAnsi"/>
          <w:color w:val="222222"/>
          <w:sz w:val="22"/>
          <w:szCs w:val="22"/>
          <w:lang w:val="fr-FR"/>
        </w:rPr>
        <w:t>l’admissibilité du projet et la disponibilité de fonds</w:t>
      </w:r>
      <w:r w:rsidR="00535D5B" w:rsidRPr="00776A73">
        <w:rPr>
          <w:rStyle w:val="hps"/>
          <w:rFonts w:asciiTheme="minorHAnsi" w:hAnsiTheme="minorHAnsi" w:cstheme="minorHAnsi"/>
          <w:color w:val="222222"/>
          <w:sz w:val="22"/>
          <w:szCs w:val="22"/>
          <w:lang w:val="fr-FR"/>
        </w:rPr>
        <w:t xml:space="preserve">.  </w:t>
      </w:r>
      <w:r w:rsidR="0045646D" w:rsidRPr="00776A73">
        <w:rPr>
          <w:rStyle w:val="hps"/>
          <w:rFonts w:asciiTheme="minorHAnsi" w:hAnsiTheme="minorHAnsi" w:cstheme="minorHAnsi"/>
          <w:color w:val="222222"/>
          <w:sz w:val="22"/>
          <w:szCs w:val="22"/>
          <w:lang w:val="fr-FR"/>
        </w:rPr>
        <w:t xml:space="preserve">Le ministère TPC réserve le droit de déterminer combien de projets une compagnie peut soumettre à ce volet dans une période quelconque.  </w:t>
      </w:r>
    </w:p>
    <w:p w14:paraId="3047A809" w14:textId="77777777" w:rsidR="00535D5B" w:rsidRPr="00776A73" w:rsidRDefault="00535D5B" w:rsidP="00637E0B">
      <w:pPr>
        <w:jc w:val="both"/>
        <w:rPr>
          <w:rStyle w:val="hps"/>
          <w:rFonts w:asciiTheme="minorHAnsi" w:hAnsiTheme="minorHAnsi" w:cstheme="minorHAnsi"/>
          <w:color w:val="222222"/>
          <w:sz w:val="22"/>
          <w:szCs w:val="22"/>
          <w:lang w:val="fr-FR"/>
        </w:rPr>
      </w:pPr>
    </w:p>
    <w:p w14:paraId="48062F6B" w14:textId="77777777" w:rsidR="00535D5B" w:rsidRPr="00776A73" w:rsidRDefault="00535D5B" w:rsidP="00637E0B">
      <w:pPr>
        <w:jc w:val="both"/>
        <w:rPr>
          <w:rStyle w:val="hps"/>
          <w:rFonts w:asciiTheme="minorHAnsi" w:hAnsiTheme="minorHAnsi" w:cstheme="minorHAnsi"/>
          <w:b/>
          <w:color w:val="222222"/>
          <w:sz w:val="22"/>
          <w:szCs w:val="22"/>
          <w:lang w:val="fr-FR"/>
        </w:rPr>
      </w:pPr>
      <w:r w:rsidRPr="00776A73">
        <w:rPr>
          <w:rStyle w:val="hps"/>
          <w:rFonts w:asciiTheme="minorHAnsi" w:hAnsiTheme="minorHAnsi" w:cstheme="minorHAnsi"/>
          <w:b/>
          <w:color w:val="222222"/>
          <w:sz w:val="22"/>
          <w:szCs w:val="22"/>
          <w:lang w:val="fr-FR"/>
        </w:rPr>
        <w:t>Mesure incitative à la production :</w:t>
      </w:r>
    </w:p>
    <w:p w14:paraId="5382B8A1" w14:textId="3134E713" w:rsidR="00CF4D58" w:rsidRPr="00776A73" w:rsidRDefault="00CF4D58" w:rsidP="00CF4D58">
      <w:pPr>
        <w:jc w:val="both"/>
        <w:rPr>
          <w:rStyle w:val="hps"/>
          <w:rFonts w:asciiTheme="minorHAnsi" w:hAnsiTheme="minorHAnsi" w:cstheme="minorHAnsi"/>
          <w:color w:val="222222"/>
          <w:sz w:val="22"/>
          <w:szCs w:val="22"/>
          <w:lang w:val="fr-FR"/>
        </w:rPr>
      </w:pPr>
      <w:r w:rsidRPr="00776A73">
        <w:rPr>
          <w:rStyle w:val="hps"/>
          <w:rFonts w:asciiTheme="minorHAnsi" w:hAnsiTheme="minorHAnsi" w:cstheme="minorHAnsi"/>
          <w:color w:val="222222"/>
          <w:sz w:val="22"/>
          <w:szCs w:val="22"/>
          <w:lang w:val="fr-FR"/>
        </w:rPr>
        <w:t>Les projets peuvent être soumis au Ministère du Tourisme, du Patrimoine et de la Culture (T</w:t>
      </w:r>
      <w:r w:rsidR="007C10B4" w:rsidRPr="00776A73">
        <w:rPr>
          <w:rStyle w:val="hps"/>
          <w:rFonts w:asciiTheme="minorHAnsi" w:hAnsiTheme="minorHAnsi" w:cstheme="minorHAnsi"/>
          <w:color w:val="222222"/>
          <w:sz w:val="22"/>
          <w:szCs w:val="22"/>
          <w:lang w:val="fr-FR"/>
        </w:rPr>
        <w:t>P</w:t>
      </w:r>
      <w:r w:rsidRPr="00776A73">
        <w:rPr>
          <w:rStyle w:val="hps"/>
          <w:rFonts w:asciiTheme="minorHAnsi" w:hAnsiTheme="minorHAnsi" w:cstheme="minorHAnsi"/>
          <w:color w:val="222222"/>
          <w:sz w:val="22"/>
          <w:szCs w:val="22"/>
          <w:lang w:val="fr-FR"/>
        </w:rPr>
        <w:t xml:space="preserve">C) par courriel à </w:t>
      </w:r>
      <w:hyperlink r:id="rId10" w:history="1">
        <w:r w:rsidR="007C10B4" w:rsidRPr="00776A73">
          <w:rPr>
            <w:rStyle w:val="Hyperlink"/>
            <w:rFonts w:asciiTheme="minorHAnsi" w:hAnsiTheme="minorHAnsi" w:cstheme="minorHAnsi"/>
            <w:sz w:val="22"/>
            <w:szCs w:val="22"/>
            <w:lang w:val="fr-FR"/>
          </w:rPr>
          <w:t>culture@gnb.ca</w:t>
        </w:r>
      </w:hyperlink>
      <w:r w:rsidRPr="00776A73">
        <w:rPr>
          <w:rStyle w:val="hps"/>
          <w:rFonts w:asciiTheme="minorHAnsi" w:hAnsiTheme="minorHAnsi" w:cstheme="minorHAnsi"/>
          <w:color w:val="222222"/>
          <w:sz w:val="22"/>
          <w:szCs w:val="22"/>
          <w:lang w:val="fr-FR"/>
        </w:rPr>
        <w:t xml:space="preserve">. La priorité sera accordée aux projets qui présentent une structure de financement complète au moment de la demande, ou un calendrier raisonnable dans lequel un financement complet sera obtenu de tous les partenaires financiers.  TPC se réserve le droit de déterminer le nombre de projets de production qu'un demandeur peut soumettre et/ou recevoir un financement dans un délai donné.  Seuls les projets qui répondent aux critères d'admissibilité seront pris en considération pour un financement. </w:t>
      </w:r>
    </w:p>
    <w:p w14:paraId="58F1E44F" w14:textId="77777777" w:rsidR="00CF4D58" w:rsidRPr="00776A73" w:rsidRDefault="00CF4D58" w:rsidP="00CF4D58">
      <w:pPr>
        <w:jc w:val="both"/>
        <w:rPr>
          <w:rStyle w:val="hps"/>
          <w:rFonts w:asciiTheme="minorHAnsi" w:hAnsiTheme="minorHAnsi" w:cstheme="minorHAnsi"/>
          <w:color w:val="222222"/>
          <w:sz w:val="22"/>
          <w:szCs w:val="22"/>
          <w:lang w:val="fr-FR"/>
        </w:rPr>
      </w:pPr>
    </w:p>
    <w:p w14:paraId="2ED2C5D0" w14:textId="77777777" w:rsidR="00CF4D58" w:rsidRPr="00776A73" w:rsidRDefault="006309D4" w:rsidP="00CF4D58">
      <w:pPr>
        <w:contextualSpacing/>
        <w:jc w:val="both"/>
        <w:rPr>
          <w:rFonts w:asciiTheme="minorHAnsi" w:hAnsiTheme="minorHAnsi" w:cstheme="minorHAnsi"/>
          <w:b/>
          <w:color w:val="215868" w:themeColor="accent5" w:themeShade="80"/>
          <w:sz w:val="32"/>
          <w:szCs w:val="32"/>
          <w:lang w:val="fr-CA"/>
        </w:rPr>
      </w:pPr>
      <w:r w:rsidRPr="00776A73">
        <w:rPr>
          <w:rFonts w:asciiTheme="minorHAnsi" w:hAnsiTheme="minorHAnsi" w:cstheme="minorHAnsi"/>
          <w:b/>
          <w:color w:val="215868" w:themeColor="accent5" w:themeShade="80"/>
          <w:sz w:val="32"/>
          <w:szCs w:val="32"/>
          <w:lang w:val="fr-CA"/>
        </w:rPr>
        <w:t>D</w:t>
      </w:r>
      <w:r w:rsidR="009C7CA6" w:rsidRPr="00776A73">
        <w:rPr>
          <w:rFonts w:asciiTheme="minorHAnsi" w:hAnsiTheme="minorHAnsi" w:cstheme="minorHAnsi"/>
          <w:b/>
          <w:color w:val="215868" w:themeColor="accent5" w:themeShade="80"/>
          <w:sz w:val="32"/>
          <w:szCs w:val="32"/>
          <w:lang w:val="fr-CA"/>
        </w:rPr>
        <w:t>é</w:t>
      </w:r>
      <w:r w:rsidRPr="00776A73">
        <w:rPr>
          <w:rFonts w:asciiTheme="minorHAnsi" w:hAnsiTheme="minorHAnsi" w:cstheme="minorHAnsi"/>
          <w:b/>
          <w:color w:val="215868" w:themeColor="accent5" w:themeShade="80"/>
          <w:sz w:val="32"/>
          <w:szCs w:val="32"/>
          <w:lang w:val="fr-CA"/>
        </w:rPr>
        <w:t xml:space="preserve">finitions </w:t>
      </w:r>
    </w:p>
    <w:p w14:paraId="5AD75555" w14:textId="77777777" w:rsidR="00CF4D58" w:rsidRPr="00776A73" w:rsidRDefault="00CF4D58" w:rsidP="00CF4D58">
      <w:pPr>
        <w:contextualSpacing/>
        <w:jc w:val="both"/>
        <w:rPr>
          <w:rFonts w:asciiTheme="minorHAnsi" w:hAnsiTheme="minorHAnsi" w:cstheme="minorHAnsi"/>
          <w:b/>
          <w:color w:val="215868" w:themeColor="accent5" w:themeShade="80"/>
          <w:sz w:val="22"/>
          <w:szCs w:val="22"/>
          <w:lang w:val="fr-CA"/>
        </w:rPr>
      </w:pPr>
    </w:p>
    <w:p w14:paraId="49407886" w14:textId="7A157F65" w:rsidR="005A59CE" w:rsidRPr="00776A73" w:rsidRDefault="006309D4" w:rsidP="007C10B4">
      <w:pPr>
        <w:pStyle w:val="ListParagraph"/>
        <w:numPr>
          <w:ilvl w:val="0"/>
          <w:numId w:val="44"/>
        </w:numPr>
        <w:jc w:val="both"/>
        <w:rPr>
          <w:rFonts w:asciiTheme="minorHAnsi" w:hAnsiTheme="minorHAnsi" w:cstheme="minorHAnsi"/>
          <w:b/>
          <w:color w:val="215868" w:themeColor="accent5" w:themeShade="80"/>
          <w:sz w:val="22"/>
          <w:szCs w:val="22"/>
          <w:lang w:val="fr-CA"/>
        </w:rPr>
      </w:pPr>
      <w:r w:rsidRPr="00776A73">
        <w:rPr>
          <w:rFonts w:asciiTheme="minorHAnsi" w:hAnsiTheme="minorHAnsi" w:cstheme="minorHAnsi"/>
          <w:b/>
          <w:sz w:val="22"/>
          <w:szCs w:val="22"/>
          <w:lang w:val="fr-CA"/>
        </w:rPr>
        <w:t>Résident du Nouveau-Brunswick</w:t>
      </w:r>
      <w:r w:rsidR="001F7F29" w:rsidRPr="00776A73">
        <w:rPr>
          <w:rFonts w:asciiTheme="minorHAnsi" w:hAnsiTheme="minorHAnsi" w:cstheme="minorHAnsi"/>
          <w:b/>
          <w:sz w:val="22"/>
          <w:szCs w:val="22"/>
          <w:lang w:val="fr-CA"/>
        </w:rPr>
        <w:t xml:space="preserve"> : </w:t>
      </w:r>
      <w:r w:rsidR="009C7CA6" w:rsidRPr="00776A73">
        <w:rPr>
          <w:rFonts w:asciiTheme="minorHAnsi" w:hAnsiTheme="minorHAnsi" w:cstheme="minorHAnsi"/>
          <w:sz w:val="22"/>
          <w:szCs w:val="22"/>
          <w:lang w:val="fr-CA"/>
        </w:rPr>
        <w:t>Personne qui, aux fins de l’impôt sur le revenu</w:t>
      </w:r>
      <w:r w:rsidRPr="00776A73">
        <w:rPr>
          <w:rFonts w:asciiTheme="minorHAnsi" w:hAnsiTheme="minorHAnsi" w:cstheme="minorHAnsi"/>
          <w:sz w:val="22"/>
          <w:szCs w:val="22"/>
          <w:lang w:val="fr-CA"/>
        </w:rPr>
        <w:t xml:space="preserve">, </w:t>
      </w:r>
      <w:r w:rsidR="00AC6B87" w:rsidRPr="00776A73">
        <w:rPr>
          <w:rFonts w:asciiTheme="minorHAnsi" w:hAnsiTheme="minorHAnsi" w:cstheme="minorHAnsi"/>
          <w:sz w:val="22"/>
          <w:szCs w:val="22"/>
          <w:lang w:val="fr-CA"/>
        </w:rPr>
        <w:t>a maintenu une résidence principale au Nouveau-Brun</w:t>
      </w:r>
      <w:r w:rsidR="00FC2EBD" w:rsidRPr="00776A73">
        <w:rPr>
          <w:rFonts w:asciiTheme="minorHAnsi" w:hAnsiTheme="minorHAnsi" w:cstheme="minorHAnsi"/>
          <w:sz w:val="22"/>
          <w:szCs w:val="22"/>
          <w:lang w:val="fr-CA"/>
        </w:rPr>
        <w:t>s</w:t>
      </w:r>
      <w:r w:rsidR="00AC6B87" w:rsidRPr="00776A73">
        <w:rPr>
          <w:rFonts w:asciiTheme="minorHAnsi" w:hAnsiTheme="minorHAnsi" w:cstheme="minorHAnsi"/>
          <w:sz w:val="22"/>
          <w:szCs w:val="22"/>
          <w:lang w:val="fr-CA"/>
        </w:rPr>
        <w:t>wick</w:t>
      </w:r>
      <w:r w:rsidRPr="00776A73">
        <w:rPr>
          <w:rFonts w:asciiTheme="minorHAnsi" w:hAnsiTheme="minorHAnsi" w:cstheme="minorHAnsi"/>
          <w:sz w:val="22"/>
          <w:szCs w:val="22"/>
          <w:lang w:val="fr-CA"/>
        </w:rPr>
        <w:t xml:space="preserve"> </w:t>
      </w:r>
      <w:r w:rsidR="00CF4D58" w:rsidRPr="00776A73">
        <w:rPr>
          <w:rFonts w:asciiTheme="minorHAnsi" w:hAnsiTheme="minorHAnsi" w:cstheme="minorHAnsi"/>
          <w:i/>
          <w:sz w:val="22"/>
          <w:szCs w:val="22"/>
          <w:u w:val="single"/>
          <w:lang w:val="fr-CA"/>
        </w:rPr>
        <w:t>a produit sa déclaration de revenus au Nouveau-Brunswick pour l'année d'imposition au cours de laquelle les principaux travaux de prise de vue de la production ont commencé.</w:t>
      </w:r>
    </w:p>
    <w:p w14:paraId="495C7609" w14:textId="77777777" w:rsidR="005A59CE" w:rsidRPr="005F7532" w:rsidRDefault="005A59CE" w:rsidP="007C10B4">
      <w:pPr>
        <w:jc w:val="both"/>
        <w:rPr>
          <w:rFonts w:asciiTheme="minorHAnsi" w:hAnsiTheme="minorHAnsi" w:cstheme="minorHAnsi"/>
          <w:b/>
          <w:i/>
          <w:sz w:val="18"/>
          <w:szCs w:val="18"/>
          <w:lang w:val="fr-CA"/>
        </w:rPr>
      </w:pPr>
    </w:p>
    <w:p w14:paraId="7B290A70" w14:textId="77777777" w:rsidR="006309D4" w:rsidRPr="00776A73" w:rsidRDefault="009C7CA6" w:rsidP="007C10B4">
      <w:pPr>
        <w:pStyle w:val="ListParagraph"/>
        <w:numPr>
          <w:ilvl w:val="0"/>
          <w:numId w:val="44"/>
        </w:numPr>
        <w:jc w:val="both"/>
        <w:rPr>
          <w:rFonts w:asciiTheme="minorHAnsi" w:hAnsiTheme="minorHAnsi" w:cstheme="minorHAnsi"/>
          <w:sz w:val="22"/>
          <w:szCs w:val="22"/>
          <w:lang w:val="fr-CA"/>
        </w:rPr>
      </w:pPr>
      <w:r w:rsidRPr="00776A73">
        <w:rPr>
          <w:rFonts w:asciiTheme="minorHAnsi" w:hAnsiTheme="minorHAnsi" w:cstheme="minorHAnsi"/>
          <w:b/>
          <w:sz w:val="22"/>
          <w:szCs w:val="22"/>
          <w:lang w:val="fr-CA"/>
        </w:rPr>
        <w:t>Société admissible</w:t>
      </w:r>
      <w:r w:rsidR="001F7F29" w:rsidRPr="00776A73">
        <w:rPr>
          <w:rFonts w:asciiTheme="minorHAnsi" w:hAnsiTheme="minorHAnsi" w:cstheme="minorHAnsi"/>
          <w:b/>
          <w:sz w:val="22"/>
          <w:szCs w:val="22"/>
          <w:lang w:val="fr-CA"/>
        </w:rPr>
        <w:t xml:space="preserve"> : </w:t>
      </w:r>
      <w:r w:rsidR="00A074E2" w:rsidRPr="00776A73">
        <w:rPr>
          <w:rFonts w:asciiTheme="minorHAnsi" w:hAnsiTheme="minorHAnsi" w:cstheme="minorHAnsi"/>
          <w:sz w:val="22"/>
          <w:szCs w:val="22"/>
          <w:lang w:val="fr-CA"/>
        </w:rPr>
        <w:t>So</w:t>
      </w:r>
      <w:r w:rsidR="006309D4" w:rsidRPr="00776A73">
        <w:rPr>
          <w:rFonts w:asciiTheme="minorHAnsi" w:hAnsiTheme="minorHAnsi" w:cstheme="minorHAnsi"/>
          <w:sz w:val="22"/>
          <w:szCs w:val="22"/>
          <w:lang w:val="fr-CA"/>
        </w:rPr>
        <w:t>ciété qui est légalement constituée en corporation au Nouveau-Brunswick</w:t>
      </w:r>
      <w:r w:rsidR="00A074E2" w:rsidRPr="00776A73">
        <w:rPr>
          <w:rFonts w:asciiTheme="minorHAnsi" w:hAnsiTheme="minorHAnsi" w:cstheme="minorHAnsi"/>
          <w:sz w:val="22"/>
          <w:szCs w:val="22"/>
          <w:lang w:val="fr-CA"/>
        </w:rPr>
        <w:t xml:space="preserve"> et non</w:t>
      </w:r>
      <w:r w:rsidR="006309D4" w:rsidRPr="00776A73">
        <w:rPr>
          <w:rFonts w:asciiTheme="minorHAnsi" w:hAnsiTheme="minorHAnsi" w:cstheme="minorHAnsi"/>
          <w:sz w:val="22"/>
          <w:szCs w:val="22"/>
          <w:lang w:val="fr-CA"/>
        </w:rPr>
        <w:t xml:space="preserve"> dét</w:t>
      </w:r>
      <w:r w:rsidR="00A074E2" w:rsidRPr="00776A73">
        <w:rPr>
          <w:rFonts w:asciiTheme="minorHAnsi" w:hAnsiTheme="minorHAnsi" w:cstheme="minorHAnsi"/>
          <w:sz w:val="22"/>
          <w:szCs w:val="22"/>
          <w:lang w:val="fr-CA"/>
        </w:rPr>
        <w:t>entrice d’u</w:t>
      </w:r>
      <w:r w:rsidR="006309D4" w:rsidRPr="00776A73">
        <w:rPr>
          <w:rFonts w:asciiTheme="minorHAnsi" w:hAnsiTheme="minorHAnsi" w:cstheme="minorHAnsi"/>
          <w:sz w:val="22"/>
          <w:szCs w:val="22"/>
          <w:lang w:val="fr-CA"/>
        </w:rPr>
        <w:t>ne licence de radiodiffusion émise par le Conseil de la radiodiffusion et des té</w:t>
      </w:r>
      <w:r w:rsidR="00A074E2" w:rsidRPr="00776A73">
        <w:rPr>
          <w:rFonts w:asciiTheme="minorHAnsi" w:hAnsiTheme="minorHAnsi" w:cstheme="minorHAnsi"/>
          <w:sz w:val="22"/>
          <w:szCs w:val="22"/>
          <w:lang w:val="fr-CA"/>
        </w:rPr>
        <w:t>lécommunications canadiennes</w:t>
      </w:r>
      <w:r w:rsidR="00FC2EBD" w:rsidRPr="00776A73">
        <w:rPr>
          <w:rFonts w:asciiTheme="minorHAnsi" w:hAnsiTheme="minorHAnsi" w:cstheme="minorHAnsi"/>
          <w:sz w:val="22"/>
          <w:szCs w:val="22"/>
          <w:lang w:val="fr-CA"/>
        </w:rPr>
        <w:t xml:space="preserve"> (CRTC)</w:t>
      </w:r>
      <w:r w:rsidR="00A074E2" w:rsidRPr="00776A73">
        <w:rPr>
          <w:rFonts w:asciiTheme="minorHAnsi" w:hAnsiTheme="minorHAnsi" w:cstheme="minorHAnsi"/>
          <w:sz w:val="22"/>
          <w:szCs w:val="22"/>
          <w:lang w:val="fr-CA"/>
        </w:rPr>
        <w:t>.</w:t>
      </w:r>
    </w:p>
    <w:p w14:paraId="70825C5A" w14:textId="77777777" w:rsidR="00D94D4B" w:rsidRPr="005F7532" w:rsidRDefault="00D94D4B" w:rsidP="007C10B4">
      <w:pPr>
        <w:jc w:val="both"/>
        <w:rPr>
          <w:rFonts w:asciiTheme="minorHAnsi" w:hAnsiTheme="minorHAnsi" w:cstheme="minorHAnsi"/>
          <w:b/>
          <w:sz w:val="18"/>
          <w:szCs w:val="18"/>
          <w:lang w:val="fr-CA"/>
        </w:rPr>
      </w:pPr>
    </w:p>
    <w:p w14:paraId="541DD7AA" w14:textId="77777777" w:rsidR="007E457F" w:rsidRPr="005F7532" w:rsidRDefault="009C7CA6" w:rsidP="007C10B4">
      <w:pPr>
        <w:pStyle w:val="ListParagraph"/>
        <w:numPr>
          <w:ilvl w:val="0"/>
          <w:numId w:val="44"/>
        </w:numPr>
        <w:jc w:val="both"/>
        <w:rPr>
          <w:rFonts w:asciiTheme="minorHAnsi" w:hAnsiTheme="minorHAnsi" w:cstheme="minorHAnsi"/>
          <w:sz w:val="22"/>
          <w:szCs w:val="22"/>
          <w:lang w:val="fr-CA"/>
        </w:rPr>
      </w:pPr>
      <w:r w:rsidRPr="00776A73">
        <w:rPr>
          <w:rFonts w:asciiTheme="minorHAnsi" w:hAnsiTheme="minorHAnsi" w:cstheme="minorHAnsi"/>
          <w:b/>
          <w:sz w:val="22"/>
          <w:szCs w:val="22"/>
          <w:lang w:val="fr-CA"/>
        </w:rPr>
        <w:t>Salaires</w:t>
      </w:r>
      <w:r w:rsidRPr="00776A73">
        <w:rPr>
          <w:rFonts w:asciiTheme="minorHAnsi" w:hAnsiTheme="minorHAnsi" w:cstheme="minorHAnsi"/>
          <w:b/>
          <w:lang w:val="fr-CA"/>
        </w:rPr>
        <w:t xml:space="preserve"> admissibles</w:t>
      </w:r>
      <w:r w:rsidR="001F7F29" w:rsidRPr="00776A73">
        <w:rPr>
          <w:rFonts w:asciiTheme="minorHAnsi" w:hAnsiTheme="minorHAnsi" w:cstheme="minorHAnsi"/>
          <w:b/>
          <w:lang w:val="fr-CA"/>
        </w:rPr>
        <w:t xml:space="preserve"> : </w:t>
      </w:r>
      <w:r w:rsidR="00A074E2" w:rsidRPr="005F7532">
        <w:rPr>
          <w:rFonts w:asciiTheme="minorHAnsi" w:hAnsiTheme="minorHAnsi" w:cstheme="minorHAnsi"/>
          <w:sz w:val="22"/>
          <w:szCs w:val="22"/>
          <w:lang w:val="fr-CA"/>
        </w:rPr>
        <w:t>Les salaires bruts</w:t>
      </w:r>
      <w:r w:rsidR="006309D4" w:rsidRPr="005F7532">
        <w:rPr>
          <w:rFonts w:asciiTheme="minorHAnsi" w:hAnsiTheme="minorHAnsi" w:cstheme="minorHAnsi"/>
          <w:sz w:val="22"/>
          <w:szCs w:val="22"/>
          <w:lang w:val="fr-CA"/>
        </w:rPr>
        <w:t xml:space="preserve"> (exclu</w:t>
      </w:r>
      <w:r w:rsidR="00A074E2" w:rsidRPr="005F7532">
        <w:rPr>
          <w:rFonts w:asciiTheme="minorHAnsi" w:hAnsiTheme="minorHAnsi" w:cstheme="minorHAnsi"/>
          <w:sz w:val="22"/>
          <w:szCs w:val="22"/>
          <w:lang w:val="fr-CA"/>
        </w:rPr>
        <w:t>ant la TVH</w:t>
      </w:r>
      <w:r w:rsidR="006309D4" w:rsidRPr="005F7532">
        <w:rPr>
          <w:rFonts w:asciiTheme="minorHAnsi" w:hAnsiTheme="minorHAnsi" w:cstheme="minorHAnsi"/>
          <w:sz w:val="22"/>
          <w:szCs w:val="22"/>
          <w:lang w:val="fr-CA"/>
        </w:rPr>
        <w:t xml:space="preserve">) </w:t>
      </w:r>
      <w:r w:rsidR="00A074E2" w:rsidRPr="005F7532">
        <w:rPr>
          <w:rFonts w:asciiTheme="minorHAnsi" w:hAnsiTheme="minorHAnsi" w:cstheme="minorHAnsi"/>
          <w:sz w:val="22"/>
          <w:szCs w:val="22"/>
          <w:lang w:val="fr-CA"/>
        </w:rPr>
        <w:t>directement attribuables au projet et qui sont versés par la société pour toutes les étapes de la production, de la rédaction du scénario final à la fin de la postproduction</w:t>
      </w:r>
      <w:r w:rsidR="006309D4" w:rsidRPr="005F7532">
        <w:rPr>
          <w:rFonts w:asciiTheme="minorHAnsi" w:hAnsiTheme="minorHAnsi" w:cstheme="minorHAnsi"/>
          <w:sz w:val="22"/>
          <w:szCs w:val="22"/>
          <w:lang w:val="fr-CA"/>
        </w:rPr>
        <w:t>.</w:t>
      </w:r>
      <w:r w:rsidR="00981086" w:rsidRPr="005F7532">
        <w:rPr>
          <w:rFonts w:asciiTheme="minorHAnsi" w:hAnsiTheme="minorHAnsi" w:cstheme="minorHAnsi"/>
          <w:sz w:val="22"/>
          <w:szCs w:val="22"/>
          <w:lang w:val="fr-CA"/>
        </w:rPr>
        <w:t xml:space="preserve"> </w:t>
      </w:r>
    </w:p>
    <w:p w14:paraId="17E76F0D" w14:textId="77777777" w:rsidR="00D87A20" w:rsidRPr="00776A73" w:rsidRDefault="00D87A20" w:rsidP="007C10B4">
      <w:pPr>
        <w:pStyle w:val="ListParagraph"/>
        <w:ind w:left="0"/>
        <w:jc w:val="both"/>
        <w:rPr>
          <w:rFonts w:asciiTheme="minorHAnsi" w:hAnsiTheme="minorHAnsi" w:cstheme="minorHAnsi"/>
          <w:sz w:val="14"/>
          <w:szCs w:val="22"/>
          <w:lang w:val="fr-CA"/>
        </w:rPr>
      </w:pPr>
    </w:p>
    <w:p w14:paraId="363AA249" w14:textId="75BB112F" w:rsidR="00CF4D58" w:rsidRPr="00776A73" w:rsidRDefault="006309D4" w:rsidP="007C10B4">
      <w:pPr>
        <w:pStyle w:val="ListParagraph"/>
        <w:numPr>
          <w:ilvl w:val="0"/>
          <w:numId w:val="44"/>
        </w:numPr>
        <w:tabs>
          <w:tab w:val="left" w:pos="360"/>
        </w:tabs>
        <w:jc w:val="both"/>
        <w:rPr>
          <w:rFonts w:asciiTheme="minorHAnsi" w:hAnsiTheme="minorHAnsi" w:cstheme="minorHAnsi"/>
          <w:sz w:val="22"/>
          <w:szCs w:val="22"/>
          <w:lang w:val="fr-CA"/>
        </w:rPr>
      </w:pPr>
      <w:r w:rsidRPr="00776A73">
        <w:rPr>
          <w:rFonts w:asciiTheme="minorHAnsi" w:hAnsiTheme="minorHAnsi" w:cstheme="minorHAnsi"/>
          <w:b/>
          <w:sz w:val="22"/>
          <w:szCs w:val="22"/>
          <w:lang w:val="fr-CA"/>
        </w:rPr>
        <w:t>Demandeurs admissibles</w:t>
      </w:r>
      <w:r w:rsidR="006741C3" w:rsidRPr="00776A73">
        <w:rPr>
          <w:rFonts w:asciiTheme="minorHAnsi" w:hAnsiTheme="minorHAnsi" w:cstheme="minorHAnsi"/>
          <w:b/>
          <w:sz w:val="22"/>
          <w:szCs w:val="22"/>
          <w:lang w:val="fr-CA"/>
        </w:rPr>
        <w:t xml:space="preserve"> : </w:t>
      </w:r>
      <w:r w:rsidR="00CF4D58" w:rsidRPr="00776A73">
        <w:rPr>
          <w:rFonts w:asciiTheme="minorHAnsi" w:hAnsiTheme="minorHAnsi" w:cstheme="minorHAnsi"/>
          <w:sz w:val="22"/>
          <w:szCs w:val="22"/>
          <w:lang w:val="fr-CA"/>
        </w:rPr>
        <w:t xml:space="preserve">Les entreprises du Nouveau-Brunswick et de l'extérieur peuvent faire une demande d'incitation à la production. Les « entreprises du Nouveau-Brunswick » sont définies comme une entreprise qui a un établissement permanent au Nouveau-Brunswick et qui peut démontrer que 50 % de ses actionnaires sont des résidents du Nouveau-Brunswick tels que définis ci-dessus ("résident du Nouveau-Brunswick").  Lorsque le demandeur de l'Incitatif à la production est une société du Nouveau-Brunswick qui conclut un accord de coproduction avec une société externe, la société constituée au Nouveau-Brunswick doit avoir un établissement permanent dans la province, et au moins 50 % de ses actionnaires avec droit de vote doivent être des résidents du Nouveau-Brunswick.  Seules les compagnies incorporées du Nouveau-Brunswick ayant un établissement permanent dans la province et dont au moins 50 % des actionnaires avec droit de vote sont des résidents du Nouveau-Brunswick peuvent demander une aide financière au titre de l'Incitatif au développement.  Ces entreprises doivent démontrer que leur objectif principal est la production nationale ou collaborative de produits cinématographiques ou télévisuels.  Il peut s'agir de sociétés privées ou de sociétés cotées en bourse. </w:t>
      </w:r>
    </w:p>
    <w:p w14:paraId="0DFED35A" w14:textId="77777777" w:rsidR="00D87A20" w:rsidRPr="00776A73" w:rsidRDefault="00D87A20" w:rsidP="00637E0B">
      <w:pPr>
        <w:tabs>
          <w:tab w:val="left" w:pos="360"/>
        </w:tabs>
        <w:ind w:left="720"/>
        <w:jc w:val="both"/>
        <w:rPr>
          <w:rFonts w:asciiTheme="minorHAnsi" w:hAnsiTheme="minorHAnsi" w:cstheme="minorHAnsi"/>
          <w:sz w:val="14"/>
          <w:szCs w:val="22"/>
          <w:lang w:val="fr-CA"/>
        </w:rPr>
      </w:pPr>
    </w:p>
    <w:p w14:paraId="612A34D2" w14:textId="7BA3E8A3" w:rsidR="00D87A20" w:rsidRPr="005F7532" w:rsidRDefault="009C7CA6" w:rsidP="00D44999">
      <w:pPr>
        <w:pStyle w:val="ListParagraph"/>
        <w:numPr>
          <w:ilvl w:val="0"/>
          <w:numId w:val="37"/>
        </w:numPr>
        <w:tabs>
          <w:tab w:val="left" w:pos="360"/>
        </w:tabs>
        <w:ind w:left="1080"/>
        <w:jc w:val="both"/>
        <w:rPr>
          <w:rFonts w:asciiTheme="minorHAnsi" w:hAnsiTheme="minorHAnsi" w:cstheme="minorHAnsi"/>
          <w:i/>
          <w:sz w:val="22"/>
          <w:szCs w:val="22"/>
          <w:lang w:val="fr-CA"/>
        </w:rPr>
      </w:pPr>
      <w:r w:rsidRPr="005F7532">
        <w:rPr>
          <w:rFonts w:asciiTheme="minorHAnsi" w:hAnsiTheme="minorHAnsi" w:cstheme="minorHAnsi"/>
          <w:i/>
          <w:sz w:val="22"/>
          <w:szCs w:val="22"/>
          <w:lang w:val="fr-CA"/>
        </w:rPr>
        <w:lastRenderedPageBreak/>
        <w:t>Les particuliers</w:t>
      </w:r>
      <w:r w:rsidR="006309D4" w:rsidRPr="005F7532">
        <w:rPr>
          <w:rFonts w:asciiTheme="minorHAnsi" w:hAnsiTheme="minorHAnsi" w:cstheme="minorHAnsi"/>
          <w:i/>
          <w:sz w:val="22"/>
          <w:szCs w:val="22"/>
          <w:lang w:val="fr-CA"/>
        </w:rPr>
        <w:t xml:space="preserve">, </w:t>
      </w:r>
      <w:r w:rsidR="004D104F" w:rsidRPr="005F7532">
        <w:rPr>
          <w:rFonts w:asciiTheme="minorHAnsi" w:hAnsiTheme="minorHAnsi" w:cstheme="minorHAnsi"/>
          <w:i/>
          <w:sz w:val="22"/>
          <w:szCs w:val="22"/>
          <w:lang w:val="fr-CA"/>
        </w:rPr>
        <w:t>les groupes non constitués en société</w:t>
      </w:r>
      <w:r w:rsidR="006309D4" w:rsidRPr="005F7532">
        <w:rPr>
          <w:rFonts w:asciiTheme="minorHAnsi" w:hAnsiTheme="minorHAnsi" w:cstheme="minorHAnsi"/>
          <w:i/>
          <w:sz w:val="22"/>
          <w:szCs w:val="22"/>
          <w:lang w:val="fr-CA"/>
        </w:rPr>
        <w:t xml:space="preserve">, </w:t>
      </w:r>
      <w:r w:rsidR="00125B57" w:rsidRPr="005F7532">
        <w:rPr>
          <w:rFonts w:asciiTheme="minorHAnsi" w:hAnsiTheme="minorHAnsi" w:cstheme="minorHAnsi"/>
          <w:i/>
          <w:sz w:val="22"/>
          <w:szCs w:val="22"/>
          <w:lang w:val="fr-CA"/>
        </w:rPr>
        <w:t>les radios</w:t>
      </w:r>
      <w:r w:rsidR="006751C1" w:rsidRPr="005F7532">
        <w:rPr>
          <w:rFonts w:asciiTheme="minorHAnsi" w:hAnsiTheme="minorHAnsi" w:cstheme="minorHAnsi"/>
          <w:i/>
          <w:sz w:val="22"/>
          <w:szCs w:val="22"/>
          <w:lang w:val="fr-CA"/>
        </w:rPr>
        <w:t xml:space="preserve"> </w:t>
      </w:r>
      <w:r w:rsidR="004D104F" w:rsidRPr="005F7532">
        <w:rPr>
          <w:rFonts w:asciiTheme="minorHAnsi" w:hAnsiTheme="minorHAnsi" w:cstheme="minorHAnsi"/>
          <w:i/>
          <w:sz w:val="22"/>
          <w:szCs w:val="22"/>
          <w:lang w:val="fr-CA"/>
        </w:rPr>
        <w:t>diffuseurs détenteurs d’une licence</w:t>
      </w:r>
      <w:r w:rsidR="006751C1" w:rsidRPr="005F7532">
        <w:rPr>
          <w:rFonts w:asciiTheme="minorHAnsi" w:hAnsiTheme="minorHAnsi" w:cstheme="minorHAnsi"/>
          <w:i/>
          <w:sz w:val="22"/>
          <w:szCs w:val="22"/>
          <w:lang w:val="fr-CA"/>
        </w:rPr>
        <w:t xml:space="preserve">, </w:t>
      </w:r>
      <w:r w:rsidR="004D104F" w:rsidRPr="005F7532">
        <w:rPr>
          <w:rFonts w:asciiTheme="minorHAnsi" w:hAnsiTheme="minorHAnsi" w:cstheme="minorHAnsi"/>
          <w:i/>
          <w:sz w:val="22"/>
          <w:szCs w:val="22"/>
          <w:lang w:val="fr-CA"/>
        </w:rPr>
        <w:t>les distributeurs</w:t>
      </w:r>
      <w:r w:rsidR="006751C1" w:rsidRPr="005F7532">
        <w:rPr>
          <w:rFonts w:asciiTheme="minorHAnsi" w:hAnsiTheme="minorHAnsi" w:cstheme="minorHAnsi"/>
          <w:i/>
          <w:sz w:val="22"/>
          <w:szCs w:val="22"/>
          <w:lang w:val="fr-CA"/>
        </w:rPr>
        <w:t xml:space="preserve"> et les agences nationales du film</w:t>
      </w:r>
      <w:r w:rsidR="004D104F" w:rsidRPr="005F7532">
        <w:rPr>
          <w:rFonts w:asciiTheme="minorHAnsi" w:hAnsiTheme="minorHAnsi" w:cstheme="minorHAnsi"/>
          <w:i/>
          <w:sz w:val="22"/>
          <w:szCs w:val="22"/>
          <w:lang w:val="fr-CA"/>
        </w:rPr>
        <w:t xml:space="preserve"> </w:t>
      </w:r>
      <w:r w:rsidR="004D104F" w:rsidRPr="005F7532">
        <w:rPr>
          <w:rFonts w:asciiTheme="minorHAnsi" w:hAnsiTheme="minorHAnsi" w:cstheme="minorHAnsi"/>
          <w:b/>
          <w:i/>
          <w:color w:val="C00000"/>
          <w:sz w:val="22"/>
          <w:szCs w:val="22"/>
          <w:lang w:val="fr-CA"/>
        </w:rPr>
        <w:t>NE SONT PAS</w:t>
      </w:r>
      <w:r w:rsidR="00A710EA" w:rsidRPr="005F7532">
        <w:rPr>
          <w:rFonts w:asciiTheme="minorHAnsi" w:hAnsiTheme="minorHAnsi" w:cstheme="minorHAnsi"/>
          <w:b/>
          <w:i/>
          <w:color w:val="C00000"/>
          <w:sz w:val="22"/>
          <w:szCs w:val="22"/>
          <w:lang w:val="fr-CA"/>
        </w:rPr>
        <w:t xml:space="preserve"> ADMISSIBLES</w:t>
      </w:r>
      <w:r w:rsidR="004D104F" w:rsidRPr="005F7532">
        <w:rPr>
          <w:rFonts w:asciiTheme="minorHAnsi" w:hAnsiTheme="minorHAnsi" w:cstheme="minorHAnsi"/>
          <w:i/>
          <w:sz w:val="22"/>
          <w:szCs w:val="22"/>
          <w:lang w:val="fr-CA"/>
        </w:rPr>
        <w:t xml:space="preserve"> au</w:t>
      </w:r>
      <w:r w:rsidR="005D72FC" w:rsidRPr="005F7532">
        <w:rPr>
          <w:rFonts w:asciiTheme="minorHAnsi" w:hAnsiTheme="minorHAnsi" w:cstheme="minorHAnsi"/>
          <w:i/>
          <w:sz w:val="22"/>
          <w:szCs w:val="22"/>
          <w:lang w:val="fr-CA"/>
        </w:rPr>
        <w:t xml:space="preserve"> Programme de soutien à l’industrie du film, de la télévision et des nouveaux médias du Nouveau-Brunswick</w:t>
      </w:r>
    </w:p>
    <w:p w14:paraId="2B394617" w14:textId="77777777" w:rsidR="00D855FF" w:rsidRPr="00776A73" w:rsidRDefault="00D855FF" w:rsidP="00637E0B">
      <w:pPr>
        <w:tabs>
          <w:tab w:val="left" w:pos="360"/>
        </w:tabs>
        <w:jc w:val="both"/>
        <w:rPr>
          <w:rFonts w:asciiTheme="minorHAnsi" w:hAnsiTheme="minorHAnsi" w:cstheme="minorHAnsi"/>
          <w:sz w:val="14"/>
          <w:szCs w:val="22"/>
          <w:lang w:val="fr-CA"/>
        </w:rPr>
      </w:pPr>
    </w:p>
    <w:p w14:paraId="4F42A61D" w14:textId="77777777" w:rsidR="006309D4" w:rsidRPr="00776A73" w:rsidRDefault="006309D4" w:rsidP="00403EA1">
      <w:pPr>
        <w:pStyle w:val="ListParagraph"/>
        <w:numPr>
          <w:ilvl w:val="0"/>
          <w:numId w:val="44"/>
        </w:numPr>
        <w:tabs>
          <w:tab w:val="left" w:pos="1260"/>
          <w:tab w:val="left" w:pos="1620"/>
        </w:tabs>
        <w:jc w:val="both"/>
        <w:rPr>
          <w:rFonts w:asciiTheme="minorHAnsi" w:hAnsiTheme="minorHAnsi" w:cstheme="minorHAnsi"/>
          <w:sz w:val="22"/>
          <w:szCs w:val="22"/>
          <w:lang w:val="fr-CA"/>
        </w:rPr>
      </w:pPr>
      <w:r w:rsidRPr="00776A73">
        <w:rPr>
          <w:rFonts w:asciiTheme="minorHAnsi" w:hAnsiTheme="minorHAnsi" w:cstheme="minorHAnsi"/>
          <w:b/>
          <w:sz w:val="22"/>
          <w:szCs w:val="22"/>
          <w:lang w:val="fr-CA"/>
        </w:rPr>
        <w:t>Co</w:t>
      </w:r>
      <w:r w:rsidR="00742AE5" w:rsidRPr="00776A73">
        <w:rPr>
          <w:rFonts w:asciiTheme="minorHAnsi" w:hAnsiTheme="minorHAnsi" w:cstheme="minorHAnsi"/>
          <w:b/>
          <w:sz w:val="22"/>
          <w:szCs w:val="22"/>
          <w:lang w:val="fr-CA"/>
        </w:rPr>
        <w:t>-</w:t>
      </w:r>
      <w:r w:rsidRPr="00776A73">
        <w:rPr>
          <w:rFonts w:asciiTheme="minorHAnsi" w:hAnsiTheme="minorHAnsi" w:cstheme="minorHAnsi"/>
          <w:b/>
          <w:sz w:val="22"/>
          <w:szCs w:val="22"/>
          <w:lang w:val="fr-CA"/>
        </w:rPr>
        <w:t>productions</w:t>
      </w:r>
      <w:r w:rsidR="001F7F29" w:rsidRPr="00776A73">
        <w:rPr>
          <w:rFonts w:asciiTheme="minorHAnsi" w:hAnsiTheme="minorHAnsi" w:cstheme="minorHAnsi"/>
          <w:b/>
          <w:sz w:val="22"/>
          <w:szCs w:val="22"/>
          <w:lang w:val="fr-CA"/>
        </w:rPr>
        <w:t xml:space="preserve"> : </w:t>
      </w:r>
      <w:r w:rsidR="004D104F" w:rsidRPr="00776A73">
        <w:rPr>
          <w:rFonts w:asciiTheme="minorHAnsi" w:hAnsiTheme="minorHAnsi" w:cstheme="minorHAnsi"/>
          <w:sz w:val="22"/>
          <w:szCs w:val="22"/>
          <w:lang w:val="fr-CA"/>
        </w:rPr>
        <w:t>Le Nouveau</w:t>
      </w:r>
      <w:r w:rsidR="004D104F" w:rsidRPr="00776A73">
        <w:rPr>
          <w:rFonts w:asciiTheme="minorHAnsi" w:hAnsiTheme="minorHAnsi" w:cstheme="minorHAnsi"/>
          <w:sz w:val="22"/>
          <w:szCs w:val="22"/>
          <w:lang w:val="fr-CA"/>
        </w:rPr>
        <w:noBreakHyphen/>
        <w:t>Brunswick autorise l’accès aux incitatifs de développement et de production</w:t>
      </w:r>
      <w:r w:rsidRPr="00776A73">
        <w:rPr>
          <w:rFonts w:asciiTheme="minorHAnsi" w:hAnsiTheme="minorHAnsi" w:cstheme="minorHAnsi"/>
          <w:sz w:val="22"/>
          <w:szCs w:val="22"/>
          <w:lang w:val="fr-CA"/>
        </w:rPr>
        <w:t>.</w:t>
      </w:r>
      <w:r w:rsidR="00F772D2" w:rsidRPr="00776A73">
        <w:rPr>
          <w:rFonts w:asciiTheme="minorHAnsi" w:hAnsiTheme="minorHAnsi" w:cstheme="minorHAnsi"/>
          <w:sz w:val="22"/>
          <w:szCs w:val="22"/>
          <w:lang w:val="fr-CA"/>
        </w:rPr>
        <w:t xml:space="preserve"> </w:t>
      </w:r>
      <w:r w:rsidR="001410B0" w:rsidRPr="00776A73">
        <w:rPr>
          <w:rFonts w:asciiTheme="minorHAnsi" w:hAnsiTheme="minorHAnsi" w:cstheme="minorHAnsi"/>
          <w:b/>
          <w:sz w:val="22"/>
          <w:szCs w:val="22"/>
          <w:u w:val="single"/>
          <w:lang w:val="fr-CA"/>
        </w:rPr>
        <w:t xml:space="preserve">Pour tous les projets </w:t>
      </w:r>
      <w:r w:rsidR="00FF6109" w:rsidRPr="00776A73">
        <w:rPr>
          <w:rFonts w:asciiTheme="minorHAnsi" w:hAnsiTheme="minorHAnsi" w:cstheme="minorHAnsi"/>
          <w:b/>
          <w:sz w:val="22"/>
          <w:szCs w:val="22"/>
          <w:u w:val="single"/>
          <w:lang w:val="fr-CA"/>
        </w:rPr>
        <w:t>en</w:t>
      </w:r>
      <w:r w:rsidR="001410B0" w:rsidRPr="00776A73">
        <w:rPr>
          <w:rFonts w:asciiTheme="minorHAnsi" w:hAnsiTheme="minorHAnsi" w:cstheme="minorHAnsi"/>
          <w:b/>
          <w:sz w:val="22"/>
          <w:szCs w:val="22"/>
          <w:u w:val="single"/>
          <w:lang w:val="fr-CA"/>
        </w:rPr>
        <w:t xml:space="preserve"> </w:t>
      </w:r>
      <w:r w:rsidRPr="00776A73">
        <w:rPr>
          <w:rFonts w:asciiTheme="minorHAnsi" w:hAnsiTheme="minorHAnsi" w:cstheme="minorHAnsi"/>
          <w:b/>
          <w:sz w:val="22"/>
          <w:szCs w:val="22"/>
          <w:u w:val="single"/>
          <w:lang w:val="fr-CA"/>
        </w:rPr>
        <w:t xml:space="preserve">coproduction, </w:t>
      </w:r>
      <w:r w:rsidR="001410B0" w:rsidRPr="00776A73">
        <w:rPr>
          <w:rFonts w:asciiTheme="minorHAnsi" w:hAnsiTheme="minorHAnsi" w:cstheme="minorHAnsi"/>
          <w:b/>
          <w:sz w:val="22"/>
          <w:szCs w:val="22"/>
          <w:u w:val="single"/>
          <w:lang w:val="fr-CA"/>
        </w:rPr>
        <w:t>le demandeur doit être une société légalement cons</w:t>
      </w:r>
      <w:r w:rsidRPr="00776A73">
        <w:rPr>
          <w:rFonts w:asciiTheme="minorHAnsi" w:hAnsiTheme="minorHAnsi" w:cstheme="minorHAnsi"/>
          <w:b/>
          <w:sz w:val="22"/>
          <w:szCs w:val="22"/>
          <w:u w:val="single"/>
          <w:lang w:val="fr-CA"/>
        </w:rPr>
        <w:t>t</w:t>
      </w:r>
      <w:r w:rsidR="001410B0" w:rsidRPr="00776A73">
        <w:rPr>
          <w:rFonts w:asciiTheme="minorHAnsi" w:hAnsiTheme="minorHAnsi" w:cstheme="minorHAnsi"/>
          <w:b/>
          <w:sz w:val="22"/>
          <w:szCs w:val="22"/>
          <w:u w:val="single"/>
          <w:lang w:val="fr-CA"/>
        </w:rPr>
        <w:t>ituée au Nouveau</w:t>
      </w:r>
      <w:r w:rsidR="001410B0" w:rsidRPr="00776A73">
        <w:rPr>
          <w:rFonts w:asciiTheme="minorHAnsi" w:hAnsiTheme="minorHAnsi" w:cstheme="minorHAnsi"/>
          <w:b/>
          <w:sz w:val="22"/>
          <w:szCs w:val="22"/>
          <w:u w:val="single"/>
          <w:lang w:val="fr-CA"/>
        </w:rPr>
        <w:noBreakHyphen/>
      </w:r>
      <w:r w:rsidRPr="00776A73">
        <w:rPr>
          <w:rFonts w:asciiTheme="minorHAnsi" w:hAnsiTheme="minorHAnsi" w:cstheme="minorHAnsi"/>
          <w:b/>
          <w:sz w:val="22"/>
          <w:szCs w:val="22"/>
          <w:u w:val="single"/>
          <w:lang w:val="fr-CA"/>
        </w:rPr>
        <w:t>Brunswick.</w:t>
      </w:r>
    </w:p>
    <w:p w14:paraId="4AEB847F" w14:textId="77777777" w:rsidR="00D87A20" w:rsidRPr="00776A73" w:rsidRDefault="00D87A20" w:rsidP="00637E0B">
      <w:pPr>
        <w:tabs>
          <w:tab w:val="left" w:pos="360"/>
          <w:tab w:val="left" w:pos="1080"/>
          <w:tab w:val="left" w:pos="1620"/>
        </w:tabs>
        <w:jc w:val="both"/>
        <w:rPr>
          <w:rFonts w:asciiTheme="minorHAnsi" w:hAnsiTheme="minorHAnsi" w:cstheme="minorHAnsi"/>
          <w:b/>
          <w:sz w:val="14"/>
          <w:szCs w:val="22"/>
          <w:lang w:val="fr-CA"/>
        </w:rPr>
      </w:pPr>
    </w:p>
    <w:p w14:paraId="4846CD6F" w14:textId="733FC485" w:rsidR="006309D4" w:rsidRPr="00776A73" w:rsidRDefault="006309D4" w:rsidP="00403EA1">
      <w:pPr>
        <w:pStyle w:val="ListParagraph"/>
        <w:numPr>
          <w:ilvl w:val="0"/>
          <w:numId w:val="44"/>
        </w:numPr>
        <w:tabs>
          <w:tab w:val="left" w:pos="360"/>
          <w:tab w:val="left" w:pos="1080"/>
          <w:tab w:val="left" w:pos="1620"/>
        </w:tabs>
        <w:jc w:val="both"/>
        <w:rPr>
          <w:rFonts w:asciiTheme="minorHAnsi" w:hAnsiTheme="minorHAnsi" w:cstheme="minorHAnsi"/>
          <w:sz w:val="22"/>
          <w:szCs w:val="22"/>
          <w:lang w:val="fr-CA"/>
        </w:rPr>
      </w:pPr>
      <w:r w:rsidRPr="00776A73">
        <w:rPr>
          <w:rFonts w:asciiTheme="minorHAnsi" w:hAnsiTheme="minorHAnsi" w:cstheme="minorHAnsi"/>
          <w:b/>
          <w:sz w:val="22"/>
          <w:szCs w:val="22"/>
          <w:lang w:val="fr-CA"/>
        </w:rPr>
        <w:t>Co</w:t>
      </w:r>
      <w:r w:rsidR="00742AE5" w:rsidRPr="00776A73">
        <w:rPr>
          <w:rFonts w:asciiTheme="minorHAnsi" w:hAnsiTheme="minorHAnsi" w:cstheme="minorHAnsi"/>
          <w:b/>
          <w:sz w:val="22"/>
          <w:szCs w:val="22"/>
          <w:lang w:val="fr-CA"/>
        </w:rPr>
        <w:t>-</w:t>
      </w:r>
      <w:r w:rsidRPr="00776A73">
        <w:rPr>
          <w:rFonts w:asciiTheme="minorHAnsi" w:hAnsiTheme="minorHAnsi" w:cstheme="minorHAnsi"/>
          <w:b/>
          <w:sz w:val="22"/>
          <w:szCs w:val="22"/>
          <w:lang w:val="fr-CA"/>
        </w:rPr>
        <w:t>productions intraprovinciales</w:t>
      </w:r>
      <w:r w:rsidR="001F7F29" w:rsidRPr="00776A73">
        <w:rPr>
          <w:rFonts w:asciiTheme="minorHAnsi" w:hAnsiTheme="minorHAnsi" w:cstheme="minorHAnsi"/>
          <w:b/>
          <w:sz w:val="22"/>
          <w:szCs w:val="22"/>
          <w:lang w:val="fr-CA"/>
        </w:rPr>
        <w:t xml:space="preserve"> : </w:t>
      </w:r>
      <w:r w:rsidR="005E4CA5" w:rsidRPr="00776A73">
        <w:rPr>
          <w:rFonts w:asciiTheme="minorHAnsi" w:hAnsiTheme="minorHAnsi" w:cstheme="minorHAnsi"/>
          <w:sz w:val="22"/>
          <w:szCs w:val="22"/>
          <w:lang w:val="fr-CA"/>
        </w:rPr>
        <w:t>E</w:t>
      </w:r>
      <w:r w:rsidRPr="00776A73">
        <w:rPr>
          <w:rFonts w:asciiTheme="minorHAnsi" w:hAnsiTheme="minorHAnsi" w:cstheme="minorHAnsi"/>
          <w:sz w:val="22"/>
          <w:szCs w:val="22"/>
          <w:lang w:val="fr-CA"/>
        </w:rPr>
        <w:t xml:space="preserve">n ce qui concerne les droits d'auteur du projet, </w:t>
      </w:r>
      <w:r w:rsidR="005E4CA5" w:rsidRPr="00776A73">
        <w:rPr>
          <w:rFonts w:asciiTheme="minorHAnsi" w:hAnsiTheme="minorHAnsi" w:cstheme="minorHAnsi"/>
          <w:sz w:val="22"/>
          <w:szCs w:val="22"/>
          <w:lang w:val="fr-CA"/>
        </w:rPr>
        <w:t xml:space="preserve">toutes </w:t>
      </w:r>
      <w:r w:rsidRPr="00776A73">
        <w:rPr>
          <w:rFonts w:asciiTheme="minorHAnsi" w:hAnsiTheme="minorHAnsi" w:cstheme="minorHAnsi"/>
          <w:sz w:val="22"/>
          <w:szCs w:val="22"/>
          <w:lang w:val="fr-CA"/>
        </w:rPr>
        <w:t xml:space="preserve">les sociétés </w:t>
      </w:r>
      <w:r w:rsidR="00637E0B" w:rsidRPr="00776A73">
        <w:rPr>
          <w:rFonts w:asciiTheme="minorHAnsi" w:hAnsiTheme="minorHAnsi" w:cstheme="minorHAnsi"/>
          <w:sz w:val="22"/>
          <w:szCs w:val="22"/>
          <w:lang w:val="fr-CA"/>
        </w:rPr>
        <w:br/>
      </w:r>
      <w:r w:rsidRPr="00776A73">
        <w:rPr>
          <w:rFonts w:asciiTheme="minorHAnsi" w:hAnsiTheme="minorHAnsi" w:cstheme="minorHAnsi"/>
          <w:sz w:val="22"/>
          <w:szCs w:val="22"/>
          <w:lang w:val="fr-CA"/>
        </w:rPr>
        <w:t>néo-brunswickoises admissibles doivent conserver un</w:t>
      </w:r>
      <w:r w:rsidR="00DA3170" w:rsidRPr="00776A73">
        <w:rPr>
          <w:rFonts w:asciiTheme="minorHAnsi" w:hAnsiTheme="minorHAnsi" w:cstheme="minorHAnsi"/>
          <w:sz w:val="22"/>
          <w:szCs w:val="22"/>
          <w:lang w:val="fr-CA"/>
        </w:rPr>
        <w:t xml:space="preserve"> titre d</w:t>
      </w:r>
      <w:r w:rsidRPr="00776A73">
        <w:rPr>
          <w:rFonts w:asciiTheme="minorHAnsi" w:hAnsiTheme="minorHAnsi" w:cstheme="minorHAnsi"/>
          <w:sz w:val="22"/>
          <w:szCs w:val="22"/>
          <w:lang w:val="fr-CA"/>
        </w:rPr>
        <w:t>e propriét</w:t>
      </w:r>
      <w:r w:rsidR="00DA3170" w:rsidRPr="00776A73">
        <w:rPr>
          <w:rFonts w:asciiTheme="minorHAnsi" w:hAnsiTheme="minorHAnsi" w:cstheme="minorHAnsi"/>
          <w:sz w:val="22"/>
          <w:szCs w:val="22"/>
          <w:lang w:val="fr-CA"/>
        </w:rPr>
        <w:t xml:space="preserve">é </w:t>
      </w:r>
      <w:r w:rsidRPr="00776A73">
        <w:rPr>
          <w:rFonts w:asciiTheme="minorHAnsi" w:hAnsiTheme="minorHAnsi" w:cstheme="minorHAnsi"/>
          <w:sz w:val="22"/>
          <w:szCs w:val="22"/>
          <w:lang w:val="fr-CA"/>
        </w:rPr>
        <w:t xml:space="preserve">correspondant à leur participation financière </w:t>
      </w:r>
      <w:r w:rsidR="00DA3170" w:rsidRPr="00776A73">
        <w:rPr>
          <w:rFonts w:asciiTheme="minorHAnsi" w:hAnsiTheme="minorHAnsi" w:cstheme="minorHAnsi"/>
          <w:sz w:val="22"/>
          <w:szCs w:val="22"/>
          <w:lang w:val="fr-CA"/>
        </w:rPr>
        <w:t>au</w:t>
      </w:r>
      <w:r w:rsidRPr="00776A73">
        <w:rPr>
          <w:rFonts w:asciiTheme="minorHAnsi" w:hAnsiTheme="minorHAnsi" w:cstheme="minorHAnsi"/>
          <w:sz w:val="22"/>
          <w:szCs w:val="22"/>
          <w:lang w:val="fr-CA"/>
        </w:rPr>
        <w:t xml:space="preserve"> projet.</w:t>
      </w:r>
    </w:p>
    <w:p w14:paraId="5F43F83C" w14:textId="77777777" w:rsidR="00637E0B" w:rsidRPr="00776A73" w:rsidRDefault="00637E0B" w:rsidP="00637E0B">
      <w:pPr>
        <w:pStyle w:val="ListParagraph"/>
        <w:rPr>
          <w:rFonts w:asciiTheme="minorHAnsi" w:hAnsiTheme="minorHAnsi" w:cstheme="minorHAnsi"/>
          <w:sz w:val="22"/>
          <w:szCs w:val="22"/>
          <w:lang w:val="fr-CA"/>
        </w:rPr>
      </w:pPr>
    </w:p>
    <w:p w14:paraId="5C3D7C0D" w14:textId="053C5334" w:rsidR="00D87A20" w:rsidRPr="00776A73" w:rsidRDefault="006309D4" w:rsidP="00403EA1">
      <w:pPr>
        <w:pStyle w:val="ListParagraph"/>
        <w:numPr>
          <w:ilvl w:val="0"/>
          <w:numId w:val="44"/>
        </w:numPr>
        <w:tabs>
          <w:tab w:val="left" w:pos="360"/>
          <w:tab w:val="left" w:pos="1080"/>
          <w:tab w:val="left" w:pos="1620"/>
        </w:tabs>
        <w:jc w:val="both"/>
        <w:rPr>
          <w:rFonts w:asciiTheme="minorHAnsi" w:hAnsiTheme="minorHAnsi" w:cstheme="minorHAnsi"/>
          <w:sz w:val="22"/>
          <w:szCs w:val="22"/>
          <w:lang w:val="fr-CA"/>
        </w:rPr>
      </w:pPr>
      <w:r w:rsidRPr="00776A73">
        <w:rPr>
          <w:rFonts w:asciiTheme="minorHAnsi" w:hAnsiTheme="minorHAnsi" w:cstheme="minorHAnsi"/>
          <w:b/>
          <w:sz w:val="22"/>
          <w:szCs w:val="22"/>
          <w:lang w:val="fr-CA"/>
        </w:rPr>
        <w:t>Co</w:t>
      </w:r>
      <w:r w:rsidR="00742AE5" w:rsidRPr="00776A73">
        <w:rPr>
          <w:rFonts w:asciiTheme="minorHAnsi" w:hAnsiTheme="minorHAnsi" w:cstheme="minorHAnsi"/>
          <w:b/>
          <w:sz w:val="22"/>
          <w:szCs w:val="22"/>
          <w:lang w:val="fr-CA"/>
        </w:rPr>
        <w:t>-</w:t>
      </w:r>
      <w:r w:rsidRPr="00776A73">
        <w:rPr>
          <w:rFonts w:asciiTheme="minorHAnsi" w:hAnsiTheme="minorHAnsi" w:cstheme="minorHAnsi"/>
          <w:b/>
          <w:sz w:val="22"/>
          <w:szCs w:val="22"/>
          <w:lang w:val="fr-CA"/>
        </w:rPr>
        <w:t>productions interprovinciales</w:t>
      </w:r>
      <w:r w:rsidR="001F7F29" w:rsidRPr="00776A73">
        <w:rPr>
          <w:rFonts w:asciiTheme="minorHAnsi" w:hAnsiTheme="minorHAnsi" w:cstheme="minorHAnsi"/>
          <w:b/>
          <w:sz w:val="22"/>
          <w:szCs w:val="22"/>
          <w:lang w:val="fr-CA"/>
        </w:rPr>
        <w:t xml:space="preserve"> : </w:t>
      </w:r>
      <w:r w:rsidR="00DA3170" w:rsidRPr="00776A73">
        <w:rPr>
          <w:rFonts w:asciiTheme="minorHAnsi" w:hAnsiTheme="minorHAnsi" w:cstheme="minorHAnsi"/>
          <w:sz w:val="22"/>
          <w:szCs w:val="22"/>
          <w:lang w:val="fr-CA"/>
        </w:rPr>
        <w:t xml:space="preserve">Les coproductions interprovinciales sont admissibles si une société </w:t>
      </w:r>
      <w:r w:rsidR="00637E0B" w:rsidRPr="00776A73">
        <w:rPr>
          <w:rFonts w:asciiTheme="minorHAnsi" w:hAnsiTheme="minorHAnsi" w:cstheme="minorHAnsi"/>
          <w:sz w:val="22"/>
          <w:szCs w:val="22"/>
          <w:lang w:val="fr-CA"/>
        </w:rPr>
        <w:br/>
      </w:r>
      <w:r w:rsidR="00DA3170" w:rsidRPr="00776A73">
        <w:rPr>
          <w:rFonts w:asciiTheme="minorHAnsi" w:hAnsiTheme="minorHAnsi" w:cstheme="minorHAnsi"/>
          <w:sz w:val="22"/>
          <w:szCs w:val="22"/>
          <w:lang w:val="fr-CA"/>
        </w:rPr>
        <w:t>néo-brunswickoise admissible assume une partie du contrôle des volets créatif et financier du projet</w:t>
      </w:r>
      <w:r w:rsidRPr="00776A73">
        <w:rPr>
          <w:rFonts w:asciiTheme="minorHAnsi" w:hAnsiTheme="minorHAnsi" w:cstheme="minorHAnsi"/>
          <w:sz w:val="22"/>
          <w:szCs w:val="22"/>
          <w:lang w:val="fr-CA"/>
        </w:rPr>
        <w:t>.</w:t>
      </w:r>
      <w:r w:rsidR="00D87A20" w:rsidRPr="00776A73">
        <w:rPr>
          <w:rFonts w:asciiTheme="minorHAnsi" w:hAnsiTheme="minorHAnsi" w:cstheme="minorHAnsi"/>
          <w:sz w:val="22"/>
          <w:szCs w:val="22"/>
          <w:lang w:val="fr-CA"/>
        </w:rPr>
        <w:t xml:space="preserve"> </w:t>
      </w:r>
      <w:r w:rsidR="00DA3170" w:rsidRPr="00776A73">
        <w:rPr>
          <w:rFonts w:asciiTheme="minorHAnsi" w:hAnsiTheme="minorHAnsi" w:cstheme="minorHAnsi"/>
          <w:sz w:val="22"/>
          <w:szCs w:val="22"/>
          <w:lang w:val="fr-CA"/>
        </w:rPr>
        <w:t>Ce</w:t>
      </w:r>
      <w:r w:rsidR="0075748E" w:rsidRPr="00776A73">
        <w:rPr>
          <w:rFonts w:asciiTheme="minorHAnsi" w:hAnsiTheme="minorHAnsi" w:cstheme="minorHAnsi"/>
          <w:sz w:val="22"/>
          <w:szCs w:val="22"/>
          <w:lang w:val="fr-CA"/>
        </w:rPr>
        <w:t xml:space="preserve">tte information est validée par TPC à son </w:t>
      </w:r>
      <w:r w:rsidR="00DA3170" w:rsidRPr="00776A73">
        <w:rPr>
          <w:rFonts w:asciiTheme="minorHAnsi" w:hAnsiTheme="minorHAnsi" w:cstheme="minorHAnsi"/>
          <w:sz w:val="22"/>
          <w:szCs w:val="22"/>
          <w:lang w:val="fr-CA"/>
        </w:rPr>
        <w:t>entière discrétion et doi</w:t>
      </w:r>
      <w:r w:rsidR="0075748E" w:rsidRPr="00776A73">
        <w:rPr>
          <w:rFonts w:asciiTheme="minorHAnsi" w:hAnsiTheme="minorHAnsi" w:cstheme="minorHAnsi"/>
          <w:sz w:val="22"/>
          <w:szCs w:val="22"/>
          <w:lang w:val="fr-CA"/>
        </w:rPr>
        <w:t>t être incluse</w:t>
      </w:r>
      <w:r w:rsidR="00DA3170" w:rsidRPr="00776A73">
        <w:rPr>
          <w:rFonts w:asciiTheme="minorHAnsi" w:hAnsiTheme="minorHAnsi" w:cstheme="minorHAnsi"/>
          <w:sz w:val="22"/>
          <w:szCs w:val="22"/>
          <w:lang w:val="fr-CA"/>
        </w:rPr>
        <w:t xml:space="preserve"> dans l’accord de coproduction entre les deux parties</w:t>
      </w:r>
      <w:r w:rsidRPr="00776A73">
        <w:rPr>
          <w:rFonts w:asciiTheme="minorHAnsi" w:hAnsiTheme="minorHAnsi" w:cstheme="minorHAnsi"/>
          <w:sz w:val="22"/>
          <w:szCs w:val="22"/>
          <w:lang w:val="fr-CA"/>
        </w:rPr>
        <w:t>.</w:t>
      </w:r>
      <w:r w:rsidR="00403EA1" w:rsidRPr="00776A73">
        <w:rPr>
          <w:rFonts w:asciiTheme="minorHAnsi" w:hAnsiTheme="minorHAnsi" w:cstheme="minorHAnsi"/>
          <w:sz w:val="22"/>
          <w:szCs w:val="22"/>
          <w:lang w:val="fr-CA"/>
        </w:rPr>
        <w:t xml:space="preserve"> </w:t>
      </w:r>
      <w:r w:rsidR="00DA3170" w:rsidRPr="00776A73">
        <w:rPr>
          <w:rFonts w:asciiTheme="minorHAnsi" w:hAnsiTheme="minorHAnsi" w:cstheme="minorHAnsi"/>
          <w:sz w:val="22"/>
          <w:szCs w:val="22"/>
          <w:lang w:val="fr-CA"/>
        </w:rPr>
        <w:t xml:space="preserve">Pour être admissible, une </w:t>
      </w:r>
      <w:r w:rsidR="00DA3170" w:rsidRPr="00776A73">
        <w:rPr>
          <w:rFonts w:asciiTheme="minorHAnsi" w:hAnsiTheme="minorHAnsi" w:cstheme="minorHAnsi"/>
          <w:b/>
          <w:sz w:val="22"/>
          <w:szCs w:val="22"/>
          <w:lang w:val="fr-CA"/>
        </w:rPr>
        <w:t>co</w:t>
      </w:r>
      <w:r w:rsidR="00742AE5" w:rsidRPr="00776A73">
        <w:rPr>
          <w:rFonts w:asciiTheme="minorHAnsi" w:hAnsiTheme="minorHAnsi" w:cstheme="minorHAnsi"/>
          <w:b/>
          <w:sz w:val="22"/>
          <w:szCs w:val="22"/>
          <w:lang w:val="fr-CA"/>
        </w:rPr>
        <w:t>-</w:t>
      </w:r>
      <w:r w:rsidR="00DA3170" w:rsidRPr="00776A73">
        <w:rPr>
          <w:rFonts w:asciiTheme="minorHAnsi" w:hAnsiTheme="minorHAnsi" w:cstheme="minorHAnsi"/>
          <w:b/>
          <w:sz w:val="22"/>
          <w:szCs w:val="22"/>
          <w:lang w:val="fr-CA"/>
        </w:rPr>
        <w:t>production interprovinciale</w:t>
      </w:r>
      <w:r w:rsidR="00DA3170" w:rsidRPr="00776A73">
        <w:rPr>
          <w:rFonts w:asciiTheme="minorHAnsi" w:hAnsiTheme="minorHAnsi" w:cstheme="minorHAnsi"/>
          <w:sz w:val="22"/>
          <w:szCs w:val="22"/>
          <w:lang w:val="fr-CA"/>
        </w:rPr>
        <w:t xml:space="preserve"> doit répondre aux critères suivants </w:t>
      </w:r>
      <w:r w:rsidRPr="00776A73">
        <w:rPr>
          <w:rFonts w:asciiTheme="minorHAnsi" w:hAnsiTheme="minorHAnsi" w:cstheme="minorHAnsi"/>
          <w:sz w:val="22"/>
          <w:szCs w:val="22"/>
          <w:lang w:val="fr-CA"/>
        </w:rPr>
        <w:t>:</w:t>
      </w:r>
      <w:r w:rsidR="00D87A20" w:rsidRPr="00776A73">
        <w:rPr>
          <w:rFonts w:asciiTheme="minorHAnsi" w:hAnsiTheme="minorHAnsi" w:cstheme="minorHAnsi"/>
          <w:sz w:val="22"/>
          <w:szCs w:val="22"/>
          <w:lang w:val="fr-CA"/>
        </w:rPr>
        <w:t xml:space="preserve"> </w:t>
      </w:r>
    </w:p>
    <w:p w14:paraId="3DCCDFC1" w14:textId="77777777" w:rsidR="00D87A20" w:rsidRPr="00776A73" w:rsidRDefault="00236723" w:rsidP="00637E0B">
      <w:pPr>
        <w:numPr>
          <w:ilvl w:val="0"/>
          <w:numId w:val="1"/>
        </w:numPr>
        <w:tabs>
          <w:tab w:val="clear" w:pos="1800"/>
        </w:tabs>
        <w:ind w:left="1260"/>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 xml:space="preserve">La société de production qui </w:t>
      </w:r>
      <w:r w:rsidR="0075748E" w:rsidRPr="00776A73">
        <w:rPr>
          <w:rFonts w:asciiTheme="minorHAnsi" w:hAnsiTheme="minorHAnsi" w:cstheme="minorHAnsi"/>
          <w:sz w:val="22"/>
          <w:szCs w:val="22"/>
          <w:lang w:val="fr-CA"/>
        </w:rPr>
        <w:t>soumet</w:t>
      </w:r>
      <w:r w:rsidRPr="00776A73">
        <w:rPr>
          <w:rFonts w:asciiTheme="minorHAnsi" w:hAnsiTheme="minorHAnsi" w:cstheme="minorHAnsi"/>
          <w:sz w:val="22"/>
          <w:szCs w:val="22"/>
          <w:lang w:val="fr-CA"/>
        </w:rPr>
        <w:t xml:space="preserve"> la demande doit appartenir à un résident du Nouveau-Brunswick qui en a le contrôle</w:t>
      </w:r>
      <w:r w:rsidR="005E4CA5" w:rsidRPr="00776A73">
        <w:rPr>
          <w:rFonts w:asciiTheme="minorHAnsi" w:hAnsiTheme="minorHAnsi" w:cstheme="minorHAnsi"/>
          <w:sz w:val="22"/>
          <w:szCs w:val="22"/>
          <w:lang w:val="fr-CA"/>
        </w:rPr>
        <w:t>.</w:t>
      </w:r>
      <w:r w:rsidR="00D87A20" w:rsidRPr="00776A73">
        <w:rPr>
          <w:rFonts w:asciiTheme="minorHAnsi" w:hAnsiTheme="minorHAnsi" w:cstheme="minorHAnsi"/>
          <w:sz w:val="22"/>
          <w:szCs w:val="22"/>
          <w:lang w:val="fr-CA"/>
        </w:rPr>
        <w:t xml:space="preserve"> </w:t>
      </w:r>
    </w:p>
    <w:p w14:paraId="77B0D191" w14:textId="77777777" w:rsidR="00F16BCB" w:rsidRPr="00776A73" w:rsidRDefault="006309D4" w:rsidP="00637E0B">
      <w:pPr>
        <w:numPr>
          <w:ilvl w:val="0"/>
          <w:numId w:val="1"/>
        </w:numPr>
        <w:tabs>
          <w:tab w:val="clear" w:pos="1800"/>
        </w:tabs>
        <w:ind w:left="1260"/>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 xml:space="preserve">La société de production qui soumet la demande doit </w:t>
      </w:r>
      <w:r w:rsidR="00F16BCB" w:rsidRPr="00776A73">
        <w:rPr>
          <w:rFonts w:asciiTheme="minorHAnsi" w:hAnsiTheme="minorHAnsi" w:cstheme="minorHAnsi"/>
          <w:sz w:val="22"/>
          <w:szCs w:val="22"/>
          <w:lang w:val="fr-CA"/>
        </w:rPr>
        <w:t>obtenir la mention de producteur au générique du projet.</w:t>
      </w:r>
    </w:p>
    <w:p w14:paraId="55649B70" w14:textId="77777777" w:rsidR="006309D4" w:rsidRPr="00776A73" w:rsidRDefault="006309D4" w:rsidP="00637E0B">
      <w:pPr>
        <w:numPr>
          <w:ilvl w:val="0"/>
          <w:numId w:val="1"/>
        </w:numPr>
        <w:tabs>
          <w:tab w:val="clear" w:pos="1800"/>
        </w:tabs>
        <w:ind w:left="1260"/>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La part des revenus de la production</w:t>
      </w:r>
      <w:r w:rsidR="00F02E51" w:rsidRPr="00776A73">
        <w:rPr>
          <w:rFonts w:asciiTheme="minorHAnsi" w:hAnsiTheme="minorHAnsi" w:cstheme="minorHAnsi"/>
          <w:sz w:val="22"/>
          <w:szCs w:val="22"/>
          <w:lang w:val="fr-CA"/>
        </w:rPr>
        <w:t xml:space="preserve">, </w:t>
      </w:r>
      <w:r w:rsidRPr="00776A73">
        <w:rPr>
          <w:rFonts w:asciiTheme="minorHAnsi" w:hAnsiTheme="minorHAnsi" w:cstheme="minorHAnsi"/>
          <w:sz w:val="22"/>
          <w:szCs w:val="22"/>
          <w:lang w:val="fr-CA"/>
        </w:rPr>
        <w:t>qui revient à la société de production</w:t>
      </w:r>
      <w:r w:rsidR="00F02E51" w:rsidRPr="00776A73">
        <w:rPr>
          <w:rFonts w:asciiTheme="minorHAnsi" w:hAnsiTheme="minorHAnsi" w:cstheme="minorHAnsi"/>
          <w:sz w:val="22"/>
          <w:szCs w:val="22"/>
          <w:lang w:val="fr-CA"/>
        </w:rPr>
        <w:t xml:space="preserve">, </w:t>
      </w:r>
      <w:r w:rsidRPr="00776A73">
        <w:rPr>
          <w:rFonts w:asciiTheme="minorHAnsi" w:hAnsiTheme="minorHAnsi" w:cstheme="minorHAnsi"/>
          <w:sz w:val="22"/>
          <w:szCs w:val="22"/>
          <w:lang w:val="fr-CA"/>
        </w:rPr>
        <w:t xml:space="preserve"> qui soumet la demande ne doit pas être inférieure à la proportion des fonds que </w:t>
      </w:r>
      <w:r w:rsidR="00236723" w:rsidRPr="00776A73">
        <w:rPr>
          <w:rFonts w:asciiTheme="minorHAnsi" w:hAnsiTheme="minorHAnsi" w:cstheme="minorHAnsi"/>
          <w:sz w:val="22"/>
          <w:szCs w:val="22"/>
          <w:lang w:val="fr-CA"/>
        </w:rPr>
        <w:t>cette s</w:t>
      </w:r>
      <w:r w:rsidRPr="00776A73">
        <w:rPr>
          <w:rFonts w:asciiTheme="minorHAnsi" w:hAnsiTheme="minorHAnsi" w:cstheme="minorHAnsi"/>
          <w:sz w:val="22"/>
          <w:szCs w:val="22"/>
          <w:lang w:val="fr-CA"/>
        </w:rPr>
        <w:t>ociété apporte au projet.</w:t>
      </w:r>
      <w:r w:rsidR="00663713" w:rsidRPr="00776A73">
        <w:rPr>
          <w:rFonts w:asciiTheme="minorHAnsi" w:hAnsiTheme="minorHAnsi" w:cstheme="minorHAnsi"/>
          <w:sz w:val="22"/>
          <w:szCs w:val="22"/>
          <w:lang w:val="fr-CA"/>
        </w:rPr>
        <w:t xml:space="preserve"> </w:t>
      </w:r>
      <w:r w:rsidRPr="00776A73">
        <w:rPr>
          <w:rFonts w:asciiTheme="minorHAnsi" w:hAnsiTheme="minorHAnsi" w:cstheme="minorHAnsi"/>
          <w:sz w:val="22"/>
          <w:szCs w:val="22"/>
          <w:lang w:val="fr-CA"/>
        </w:rPr>
        <w:t>La propriété des droits d'auteur de la société néo-brunswickoise ne doit jamais être inférieure à 33 %.</w:t>
      </w:r>
    </w:p>
    <w:p w14:paraId="0FAC09F5" w14:textId="279437DC" w:rsidR="006309D4" w:rsidRPr="00776A73" w:rsidRDefault="00114569" w:rsidP="00637E0B">
      <w:pPr>
        <w:numPr>
          <w:ilvl w:val="0"/>
          <w:numId w:val="1"/>
        </w:numPr>
        <w:tabs>
          <w:tab w:val="clear" w:pos="1800"/>
        </w:tabs>
        <w:ind w:left="1260"/>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La</w:t>
      </w:r>
      <w:r w:rsidR="006309D4" w:rsidRPr="00776A73">
        <w:rPr>
          <w:rFonts w:asciiTheme="minorHAnsi" w:hAnsiTheme="minorHAnsi" w:cstheme="minorHAnsi"/>
          <w:sz w:val="22"/>
          <w:szCs w:val="22"/>
          <w:lang w:val="fr-CA"/>
        </w:rPr>
        <w:t xml:space="preserve"> proportion </w:t>
      </w:r>
      <w:r w:rsidRPr="00776A73">
        <w:rPr>
          <w:rFonts w:asciiTheme="minorHAnsi" w:hAnsiTheme="minorHAnsi" w:cstheme="minorHAnsi"/>
          <w:sz w:val="22"/>
          <w:szCs w:val="22"/>
          <w:lang w:val="fr-CA"/>
        </w:rPr>
        <w:t>du budget de production total dépensé</w:t>
      </w:r>
      <w:r w:rsidR="005E4CA5" w:rsidRPr="00776A73">
        <w:rPr>
          <w:rFonts w:asciiTheme="minorHAnsi" w:hAnsiTheme="minorHAnsi" w:cstheme="minorHAnsi"/>
          <w:sz w:val="22"/>
          <w:szCs w:val="22"/>
          <w:lang w:val="fr-CA"/>
        </w:rPr>
        <w:t>e</w:t>
      </w:r>
      <w:r w:rsidRPr="00776A73">
        <w:rPr>
          <w:rFonts w:asciiTheme="minorHAnsi" w:hAnsiTheme="minorHAnsi" w:cstheme="minorHAnsi"/>
          <w:sz w:val="22"/>
          <w:szCs w:val="22"/>
          <w:lang w:val="fr-CA"/>
        </w:rPr>
        <w:t xml:space="preserve"> au Nouveau-Brunswick</w:t>
      </w:r>
      <w:r w:rsidR="006309D4" w:rsidRPr="00776A73">
        <w:rPr>
          <w:rFonts w:asciiTheme="minorHAnsi" w:hAnsiTheme="minorHAnsi" w:cstheme="minorHAnsi"/>
          <w:sz w:val="22"/>
          <w:szCs w:val="22"/>
          <w:lang w:val="fr-CA"/>
        </w:rPr>
        <w:t xml:space="preserve"> </w:t>
      </w:r>
      <w:r w:rsidRPr="00776A73">
        <w:rPr>
          <w:rFonts w:asciiTheme="minorHAnsi" w:hAnsiTheme="minorHAnsi" w:cstheme="minorHAnsi"/>
          <w:sz w:val="22"/>
          <w:szCs w:val="22"/>
          <w:lang w:val="fr-CA"/>
        </w:rPr>
        <w:t>doit être avantageuse pour le Nouveau-</w:t>
      </w:r>
      <w:r w:rsidR="006309D4" w:rsidRPr="00776A73">
        <w:rPr>
          <w:rFonts w:asciiTheme="minorHAnsi" w:hAnsiTheme="minorHAnsi" w:cstheme="minorHAnsi"/>
          <w:sz w:val="22"/>
          <w:szCs w:val="22"/>
          <w:lang w:val="fr-CA"/>
        </w:rPr>
        <w:t xml:space="preserve">Brunswick </w:t>
      </w:r>
      <w:r w:rsidRPr="00776A73">
        <w:rPr>
          <w:rFonts w:asciiTheme="minorHAnsi" w:hAnsiTheme="minorHAnsi" w:cstheme="minorHAnsi"/>
          <w:sz w:val="22"/>
          <w:szCs w:val="22"/>
          <w:lang w:val="fr-CA"/>
        </w:rPr>
        <w:t xml:space="preserve">et </w:t>
      </w:r>
      <w:r w:rsidR="00B10206" w:rsidRPr="00776A73">
        <w:rPr>
          <w:rFonts w:asciiTheme="minorHAnsi" w:hAnsiTheme="minorHAnsi" w:cstheme="minorHAnsi"/>
          <w:sz w:val="22"/>
          <w:szCs w:val="22"/>
          <w:lang w:val="fr-CA"/>
        </w:rPr>
        <w:t>l’</w:t>
      </w:r>
      <w:r w:rsidRPr="00776A73">
        <w:rPr>
          <w:rFonts w:asciiTheme="minorHAnsi" w:hAnsiTheme="minorHAnsi" w:cstheme="minorHAnsi"/>
          <w:sz w:val="22"/>
          <w:szCs w:val="22"/>
          <w:lang w:val="fr-CA"/>
        </w:rPr>
        <w:t xml:space="preserve">approbation est laissée à la discrétion </w:t>
      </w:r>
      <w:r w:rsidR="00C3383D" w:rsidRPr="00776A73">
        <w:rPr>
          <w:rFonts w:asciiTheme="minorHAnsi" w:hAnsiTheme="minorHAnsi" w:cstheme="minorHAnsi"/>
          <w:sz w:val="22"/>
          <w:szCs w:val="22"/>
          <w:lang w:val="fr-CA"/>
        </w:rPr>
        <w:t>du ministère</w:t>
      </w:r>
      <w:r w:rsidR="006309D4" w:rsidRPr="00776A73">
        <w:rPr>
          <w:rFonts w:asciiTheme="minorHAnsi" w:hAnsiTheme="minorHAnsi" w:cstheme="minorHAnsi"/>
          <w:sz w:val="22"/>
          <w:szCs w:val="22"/>
          <w:lang w:val="fr-CA"/>
        </w:rPr>
        <w:t>.</w:t>
      </w:r>
    </w:p>
    <w:p w14:paraId="5606AF8E" w14:textId="77777777" w:rsidR="00C04C68" w:rsidRPr="00776A73" w:rsidRDefault="00C04C68" w:rsidP="00637E0B">
      <w:pPr>
        <w:tabs>
          <w:tab w:val="left" w:pos="360"/>
          <w:tab w:val="left" w:pos="1080"/>
          <w:tab w:val="left" w:pos="1620"/>
        </w:tabs>
        <w:jc w:val="both"/>
        <w:rPr>
          <w:rFonts w:asciiTheme="minorHAnsi" w:hAnsiTheme="minorHAnsi" w:cstheme="minorHAnsi"/>
          <w:sz w:val="22"/>
          <w:szCs w:val="22"/>
          <w:lang w:val="fr-CA"/>
        </w:rPr>
      </w:pPr>
    </w:p>
    <w:p w14:paraId="5989B33A" w14:textId="77777777" w:rsidR="00D87A20" w:rsidRPr="00776A73" w:rsidRDefault="006309D4" w:rsidP="00637E0B">
      <w:pPr>
        <w:ind w:left="720"/>
        <w:jc w:val="both"/>
        <w:rPr>
          <w:rFonts w:asciiTheme="minorHAnsi" w:hAnsiTheme="minorHAnsi" w:cstheme="minorHAnsi"/>
          <w:sz w:val="22"/>
          <w:szCs w:val="22"/>
          <w:lang w:val="fr-CA"/>
        </w:rPr>
      </w:pPr>
      <w:r w:rsidRPr="00776A73">
        <w:rPr>
          <w:rFonts w:asciiTheme="minorHAnsi" w:hAnsiTheme="minorHAnsi" w:cstheme="minorHAnsi"/>
          <w:b/>
          <w:sz w:val="22"/>
          <w:szCs w:val="22"/>
          <w:lang w:val="fr-CA"/>
        </w:rPr>
        <w:t>Co</w:t>
      </w:r>
      <w:r w:rsidR="00742AE5" w:rsidRPr="00776A73">
        <w:rPr>
          <w:rFonts w:asciiTheme="minorHAnsi" w:hAnsiTheme="minorHAnsi" w:cstheme="minorHAnsi"/>
          <w:b/>
          <w:sz w:val="22"/>
          <w:szCs w:val="22"/>
          <w:lang w:val="fr-CA"/>
        </w:rPr>
        <w:t>-</w:t>
      </w:r>
      <w:r w:rsidRPr="00776A73">
        <w:rPr>
          <w:rFonts w:asciiTheme="minorHAnsi" w:hAnsiTheme="minorHAnsi" w:cstheme="minorHAnsi"/>
          <w:b/>
          <w:sz w:val="22"/>
          <w:szCs w:val="22"/>
          <w:lang w:val="fr-CA"/>
        </w:rPr>
        <w:t>productions internationales</w:t>
      </w:r>
      <w:r w:rsidR="001F7F29" w:rsidRPr="00776A73">
        <w:rPr>
          <w:rFonts w:asciiTheme="minorHAnsi" w:hAnsiTheme="minorHAnsi" w:cstheme="minorHAnsi"/>
          <w:b/>
          <w:sz w:val="22"/>
          <w:szCs w:val="22"/>
          <w:lang w:val="fr-CA"/>
        </w:rPr>
        <w:t xml:space="preserve"> : </w:t>
      </w:r>
      <w:r w:rsidR="00114569" w:rsidRPr="00776A73">
        <w:rPr>
          <w:rFonts w:asciiTheme="minorHAnsi" w:hAnsiTheme="minorHAnsi" w:cstheme="minorHAnsi"/>
          <w:sz w:val="22"/>
          <w:szCs w:val="22"/>
          <w:lang w:val="fr-CA"/>
        </w:rPr>
        <w:t>Les coproductions i</w:t>
      </w:r>
      <w:r w:rsidRPr="00776A73">
        <w:rPr>
          <w:rFonts w:asciiTheme="minorHAnsi" w:hAnsiTheme="minorHAnsi" w:cstheme="minorHAnsi"/>
          <w:sz w:val="22"/>
          <w:szCs w:val="22"/>
          <w:lang w:val="fr-CA"/>
        </w:rPr>
        <w:t>nternational</w:t>
      </w:r>
      <w:r w:rsidR="00114569" w:rsidRPr="00776A73">
        <w:rPr>
          <w:rFonts w:asciiTheme="minorHAnsi" w:hAnsiTheme="minorHAnsi" w:cstheme="minorHAnsi"/>
          <w:sz w:val="22"/>
          <w:szCs w:val="22"/>
          <w:lang w:val="fr-CA"/>
        </w:rPr>
        <w:t>es</w:t>
      </w:r>
      <w:r w:rsidRPr="00776A73">
        <w:rPr>
          <w:rFonts w:asciiTheme="minorHAnsi" w:hAnsiTheme="minorHAnsi" w:cstheme="minorHAnsi"/>
          <w:sz w:val="22"/>
          <w:szCs w:val="22"/>
          <w:lang w:val="fr-CA"/>
        </w:rPr>
        <w:t xml:space="preserve"> </w:t>
      </w:r>
      <w:r w:rsidR="005200A1" w:rsidRPr="00776A73">
        <w:rPr>
          <w:rFonts w:asciiTheme="minorHAnsi" w:hAnsiTheme="minorHAnsi" w:cstheme="minorHAnsi"/>
          <w:sz w:val="22"/>
          <w:szCs w:val="22"/>
          <w:lang w:val="fr-CA"/>
        </w:rPr>
        <w:t>doivent répondre aux critères susmentionnés et aux suivants :</w:t>
      </w:r>
    </w:p>
    <w:p w14:paraId="12AD8D58" w14:textId="77777777" w:rsidR="006309D4" w:rsidRPr="00776A73" w:rsidRDefault="006309D4" w:rsidP="00637E0B">
      <w:pPr>
        <w:numPr>
          <w:ilvl w:val="0"/>
          <w:numId w:val="2"/>
        </w:numPr>
        <w:tabs>
          <w:tab w:val="clear" w:pos="1890"/>
        </w:tabs>
        <w:ind w:left="1260" w:hanging="360"/>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 xml:space="preserve">La société de production </w:t>
      </w:r>
      <w:r w:rsidR="005E4CA5" w:rsidRPr="00776A73">
        <w:rPr>
          <w:rFonts w:asciiTheme="minorHAnsi" w:hAnsiTheme="minorHAnsi" w:cstheme="minorHAnsi"/>
          <w:sz w:val="22"/>
          <w:szCs w:val="22"/>
          <w:lang w:val="fr-CA"/>
        </w:rPr>
        <w:t>d</w:t>
      </w:r>
      <w:r w:rsidRPr="00776A73">
        <w:rPr>
          <w:rFonts w:asciiTheme="minorHAnsi" w:hAnsiTheme="minorHAnsi" w:cstheme="minorHAnsi"/>
          <w:sz w:val="22"/>
          <w:szCs w:val="22"/>
          <w:lang w:val="fr-CA"/>
        </w:rPr>
        <w:t>u Nouveau-Brunswick doit conserver au moins 20</w:t>
      </w:r>
      <w:r w:rsidR="00C31898" w:rsidRPr="00776A73">
        <w:rPr>
          <w:rFonts w:asciiTheme="minorHAnsi" w:hAnsiTheme="minorHAnsi" w:cstheme="minorHAnsi"/>
          <w:sz w:val="22"/>
          <w:szCs w:val="22"/>
          <w:lang w:val="fr-CA"/>
        </w:rPr>
        <w:t> </w:t>
      </w:r>
      <w:r w:rsidRPr="00776A73">
        <w:rPr>
          <w:rFonts w:asciiTheme="minorHAnsi" w:hAnsiTheme="minorHAnsi" w:cstheme="minorHAnsi"/>
          <w:sz w:val="22"/>
          <w:szCs w:val="22"/>
          <w:lang w:val="fr-CA"/>
        </w:rPr>
        <w:t>% des revenus et de la propriété des droits d'auteur de la production.</w:t>
      </w:r>
    </w:p>
    <w:p w14:paraId="27141135" w14:textId="77777777" w:rsidR="006309D4" w:rsidRPr="00776A73" w:rsidRDefault="006309D4" w:rsidP="00637E0B">
      <w:pPr>
        <w:numPr>
          <w:ilvl w:val="0"/>
          <w:numId w:val="2"/>
        </w:numPr>
        <w:tabs>
          <w:tab w:val="clear" w:pos="1890"/>
        </w:tabs>
        <w:ind w:left="1260" w:hanging="360"/>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 xml:space="preserve">La société de production </w:t>
      </w:r>
      <w:r w:rsidR="005E4CA5" w:rsidRPr="00776A73">
        <w:rPr>
          <w:rFonts w:asciiTheme="minorHAnsi" w:hAnsiTheme="minorHAnsi" w:cstheme="minorHAnsi"/>
          <w:sz w:val="22"/>
          <w:szCs w:val="22"/>
          <w:lang w:val="fr-CA"/>
        </w:rPr>
        <w:t>d</w:t>
      </w:r>
      <w:r w:rsidRPr="00776A73">
        <w:rPr>
          <w:rFonts w:asciiTheme="minorHAnsi" w:hAnsiTheme="minorHAnsi" w:cstheme="minorHAnsi"/>
          <w:sz w:val="22"/>
          <w:szCs w:val="22"/>
          <w:lang w:val="fr-CA"/>
        </w:rPr>
        <w:t xml:space="preserve">u Nouveau-Brunswick doit prouver qu'elle a </w:t>
      </w:r>
      <w:r w:rsidR="006B3CDD" w:rsidRPr="00776A73">
        <w:rPr>
          <w:rFonts w:asciiTheme="minorHAnsi" w:hAnsiTheme="minorHAnsi" w:cstheme="minorHAnsi"/>
          <w:sz w:val="22"/>
          <w:szCs w:val="22"/>
          <w:lang w:val="fr-CA"/>
        </w:rPr>
        <w:t>respecté</w:t>
      </w:r>
      <w:r w:rsidRPr="00776A73">
        <w:rPr>
          <w:rFonts w:asciiTheme="minorHAnsi" w:hAnsiTheme="minorHAnsi" w:cstheme="minorHAnsi"/>
          <w:sz w:val="22"/>
          <w:szCs w:val="22"/>
          <w:lang w:val="fr-CA"/>
        </w:rPr>
        <w:t xml:space="preserve"> tous les traités de co</w:t>
      </w:r>
      <w:r w:rsidR="00F02E51" w:rsidRPr="00776A73">
        <w:rPr>
          <w:rFonts w:asciiTheme="minorHAnsi" w:hAnsiTheme="minorHAnsi" w:cstheme="minorHAnsi"/>
          <w:sz w:val="22"/>
          <w:szCs w:val="22"/>
          <w:lang w:val="fr-CA"/>
        </w:rPr>
        <w:noBreakHyphen/>
      </w:r>
      <w:r w:rsidRPr="00776A73">
        <w:rPr>
          <w:rFonts w:asciiTheme="minorHAnsi" w:hAnsiTheme="minorHAnsi" w:cstheme="minorHAnsi"/>
          <w:sz w:val="22"/>
          <w:szCs w:val="22"/>
          <w:lang w:val="fr-CA"/>
        </w:rPr>
        <w:t>production</w:t>
      </w:r>
      <w:r w:rsidR="00F02E51" w:rsidRPr="00776A73">
        <w:rPr>
          <w:rFonts w:asciiTheme="minorHAnsi" w:hAnsiTheme="minorHAnsi" w:cstheme="minorHAnsi"/>
          <w:sz w:val="22"/>
          <w:szCs w:val="22"/>
          <w:lang w:val="fr-CA"/>
        </w:rPr>
        <w:t>s</w:t>
      </w:r>
      <w:r w:rsidRPr="00776A73">
        <w:rPr>
          <w:rFonts w:asciiTheme="minorHAnsi" w:hAnsiTheme="minorHAnsi" w:cstheme="minorHAnsi"/>
          <w:sz w:val="22"/>
          <w:szCs w:val="22"/>
          <w:lang w:val="fr-CA"/>
        </w:rPr>
        <w:t xml:space="preserve"> internationale</w:t>
      </w:r>
      <w:r w:rsidR="00F02E51" w:rsidRPr="00776A73">
        <w:rPr>
          <w:rFonts w:asciiTheme="minorHAnsi" w:hAnsiTheme="minorHAnsi" w:cstheme="minorHAnsi"/>
          <w:sz w:val="22"/>
          <w:szCs w:val="22"/>
          <w:lang w:val="fr-CA"/>
        </w:rPr>
        <w:t>s</w:t>
      </w:r>
      <w:r w:rsidRPr="00776A73">
        <w:rPr>
          <w:rFonts w:asciiTheme="minorHAnsi" w:hAnsiTheme="minorHAnsi" w:cstheme="minorHAnsi"/>
          <w:sz w:val="22"/>
          <w:szCs w:val="22"/>
          <w:lang w:val="fr-CA"/>
        </w:rPr>
        <w:t xml:space="preserve"> pertinents, </w:t>
      </w:r>
      <w:r w:rsidR="006B3CDD" w:rsidRPr="00776A73">
        <w:rPr>
          <w:rFonts w:asciiTheme="minorHAnsi" w:hAnsiTheme="minorHAnsi" w:cstheme="minorHAnsi"/>
          <w:sz w:val="22"/>
          <w:szCs w:val="22"/>
          <w:lang w:val="fr-CA"/>
        </w:rPr>
        <w:t>tel que</w:t>
      </w:r>
      <w:r w:rsidRPr="00776A73">
        <w:rPr>
          <w:rFonts w:asciiTheme="minorHAnsi" w:hAnsiTheme="minorHAnsi" w:cstheme="minorHAnsi"/>
          <w:sz w:val="22"/>
          <w:szCs w:val="22"/>
          <w:lang w:val="fr-CA"/>
        </w:rPr>
        <w:t xml:space="preserve"> déterminé par </w:t>
      </w:r>
      <w:r w:rsidR="006B3CDD" w:rsidRPr="00776A73">
        <w:rPr>
          <w:rFonts w:asciiTheme="minorHAnsi" w:hAnsiTheme="minorHAnsi" w:cstheme="minorHAnsi"/>
          <w:sz w:val="22"/>
          <w:szCs w:val="22"/>
          <w:lang w:val="fr-CA"/>
        </w:rPr>
        <w:t>Téléfilm</w:t>
      </w:r>
      <w:r w:rsidRPr="00776A73">
        <w:rPr>
          <w:rFonts w:asciiTheme="minorHAnsi" w:hAnsiTheme="minorHAnsi" w:cstheme="minorHAnsi"/>
          <w:sz w:val="22"/>
          <w:szCs w:val="22"/>
          <w:lang w:val="fr-CA"/>
        </w:rPr>
        <w:t xml:space="preserve"> Canada.</w:t>
      </w:r>
    </w:p>
    <w:p w14:paraId="19EE75C2" w14:textId="77777777" w:rsidR="00403EA1" w:rsidRPr="00776A73" w:rsidRDefault="00403EA1" w:rsidP="00403EA1">
      <w:pPr>
        <w:tabs>
          <w:tab w:val="left" w:pos="360"/>
          <w:tab w:val="left" w:pos="1080"/>
          <w:tab w:val="left" w:pos="1620"/>
        </w:tabs>
        <w:jc w:val="both"/>
        <w:rPr>
          <w:rFonts w:asciiTheme="minorHAnsi" w:hAnsiTheme="minorHAnsi" w:cstheme="minorHAnsi"/>
          <w:sz w:val="22"/>
          <w:szCs w:val="22"/>
          <w:lang w:val="fr-CA"/>
        </w:rPr>
      </w:pPr>
    </w:p>
    <w:p w14:paraId="336B00C9" w14:textId="50330636" w:rsidR="00F463DA" w:rsidRPr="00776A73" w:rsidRDefault="006309D4" w:rsidP="00403EA1">
      <w:pPr>
        <w:pStyle w:val="ListParagraph"/>
        <w:numPr>
          <w:ilvl w:val="0"/>
          <w:numId w:val="44"/>
        </w:numPr>
        <w:tabs>
          <w:tab w:val="left" w:pos="360"/>
          <w:tab w:val="left" w:pos="1080"/>
          <w:tab w:val="left" w:pos="1620"/>
        </w:tabs>
        <w:jc w:val="both"/>
        <w:rPr>
          <w:rFonts w:asciiTheme="minorHAnsi" w:hAnsiTheme="minorHAnsi" w:cstheme="minorHAnsi"/>
          <w:i/>
          <w:sz w:val="22"/>
          <w:szCs w:val="22"/>
          <w:lang w:val="fr-CA"/>
        </w:rPr>
      </w:pPr>
      <w:r w:rsidRPr="00776A73">
        <w:rPr>
          <w:rFonts w:asciiTheme="minorHAnsi" w:hAnsiTheme="minorHAnsi" w:cstheme="minorHAnsi"/>
          <w:b/>
          <w:sz w:val="22"/>
          <w:szCs w:val="22"/>
          <w:lang w:val="fr-CA"/>
        </w:rPr>
        <w:t>Production</w:t>
      </w:r>
      <w:r w:rsidR="00481DA3" w:rsidRPr="00776A73">
        <w:rPr>
          <w:rFonts w:asciiTheme="minorHAnsi" w:hAnsiTheme="minorHAnsi" w:cstheme="minorHAnsi"/>
          <w:b/>
          <w:sz w:val="22"/>
          <w:szCs w:val="22"/>
          <w:lang w:val="fr-CA"/>
        </w:rPr>
        <w:t>s</w:t>
      </w:r>
      <w:r w:rsidRPr="00776A73">
        <w:rPr>
          <w:rFonts w:asciiTheme="minorHAnsi" w:hAnsiTheme="minorHAnsi" w:cstheme="minorHAnsi"/>
          <w:b/>
          <w:sz w:val="22"/>
          <w:szCs w:val="22"/>
          <w:lang w:val="fr-CA"/>
        </w:rPr>
        <w:t xml:space="preserve"> de services</w:t>
      </w:r>
      <w:r w:rsidR="001F7F29" w:rsidRPr="00776A73">
        <w:rPr>
          <w:rFonts w:asciiTheme="minorHAnsi" w:hAnsiTheme="minorHAnsi" w:cstheme="minorHAnsi"/>
          <w:b/>
          <w:sz w:val="22"/>
          <w:szCs w:val="22"/>
          <w:lang w:val="fr-CA"/>
        </w:rPr>
        <w:t xml:space="preserve"> : </w:t>
      </w:r>
      <w:r w:rsidR="00481DA3" w:rsidRPr="00776A73">
        <w:rPr>
          <w:rFonts w:asciiTheme="minorHAnsi" w:hAnsiTheme="minorHAnsi" w:cstheme="minorHAnsi"/>
          <w:sz w:val="22"/>
          <w:szCs w:val="22"/>
          <w:lang w:val="fr-CA"/>
        </w:rPr>
        <w:t>Les productions de s</w:t>
      </w:r>
      <w:r w:rsidRPr="00776A73">
        <w:rPr>
          <w:rFonts w:asciiTheme="minorHAnsi" w:hAnsiTheme="minorHAnsi" w:cstheme="minorHAnsi"/>
          <w:sz w:val="22"/>
          <w:szCs w:val="22"/>
          <w:lang w:val="fr-CA"/>
        </w:rPr>
        <w:t>ervice</w:t>
      </w:r>
      <w:r w:rsidR="00481DA3" w:rsidRPr="00776A73">
        <w:rPr>
          <w:rFonts w:asciiTheme="minorHAnsi" w:hAnsiTheme="minorHAnsi" w:cstheme="minorHAnsi"/>
          <w:sz w:val="22"/>
          <w:szCs w:val="22"/>
          <w:lang w:val="fr-CA"/>
        </w:rPr>
        <w:t xml:space="preserve">s s’entendent </w:t>
      </w:r>
      <w:r w:rsidR="00F02E51" w:rsidRPr="00776A73">
        <w:rPr>
          <w:rFonts w:asciiTheme="minorHAnsi" w:hAnsiTheme="minorHAnsi" w:cstheme="minorHAnsi"/>
          <w:sz w:val="22"/>
          <w:szCs w:val="22"/>
          <w:lang w:val="fr-CA"/>
        </w:rPr>
        <w:t xml:space="preserve">avec </w:t>
      </w:r>
      <w:r w:rsidR="00481DA3" w:rsidRPr="00776A73">
        <w:rPr>
          <w:rFonts w:asciiTheme="minorHAnsi" w:hAnsiTheme="minorHAnsi" w:cstheme="minorHAnsi"/>
          <w:sz w:val="22"/>
          <w:szCs w:val="22"/>
          <w:lang w:val="fr-CA"/>
        </w:rPr>
        <w:t xml:space="preserve">des sociétés de production de l’extérieur qui concluent des ententes avec des fournisseurs locaux de services pour la production d’un film au </w:t>
      </w:r>
      <w:r w:rsidR="005F7532">
        <w:rPr>
          <w:rFonts w:asciiTheme="minorHAnsi" w:hAnsiTheme="minorHAnsi" w:cstheme="minorHAnsi"/>
          <w:sz w:val="22"/>
          <w:szCs w:val="22"/>
          <w:lang w:val="fr-CA"/>
        </w:rPr>
        <w:br/>
      </w:r>
      <w:r w:rsidR="00481DA3" w:rsidRPr="00776A73">
        <w:rPr>
          <w:rFonts w:asciiTheme="minorHAnsi" w:hAnsiTheme="minorHAnsi" w:cstheme="minorHAnsi"/>
          <w:sz w:val="22"/>
          <w:szCs w:val="22"/>
          <w:lang w:val="fr-CA"/>
        </w:rPr>
        <w:t>Nouveau-</w:t>
      </w:r>
      <w:r w:rsidRPr="00776A73">
        <w:rPr>
          <w:rFonts w:asciiTheme="minorHAnsi" w:hAnsiTheme="minorHAnsi" w:cstheme="minorHAnsi"/>
          <w:sz w:val="22"/>
          <w:szCs w:val="22"/>
          <w:lang w:val="fr-CA"/>
        </w:rPr>
        <w:t>Brunswick.</w:t>
      </w:r>
      <w:r w:rsidR="00663713" w:rsidRPr="00776A73">
        <w:rPr>
          <w:rFonts w:asciiTheme="minorHAnsi" w:hAnsiTheme="minorHAnsi" w:cstheme="minorHAnsi"/>
          <w:sz w:val="22"/>
          <w:szCs w:val="22"/>
          <w:lang w:val="fr-CA"/>
        </w:rPr>
        <w:t xml:space="preserve"> </w:t>
      </w:r>
      <w:r w:rsidR="00481DA3" w:rsidRPr="00776A73">
        <w:rPr>
          <w:rFonts w:asciiTheme="minorHAnsi" w:hAnsiTheme="minorHAnsi" w:cstheme="minorHAnsi"/>
          <w:sz w:val="22"/>
          <w:szCs w:val="22"/>
          <w:lang w:val="fr-CA"/>
        </w:rPr>
        <w:t xml:space="preserve">Ces </w:t>
      </w:r>
      <w:r w:rsidR="00F145D1" w:rsidRPr="00776A73">
        <w:rPr>
          <w:rFonts w:asciiTheme="minorHAnsi" w:hAnsiTheme="minorHAnsi" w:cstheme="minorHAnsi"/>
          <w:sz w:val="22"/>
          <w:szCs w:val="22"/>
          <w:lang w:val="fr-CA"/>
        </w:rPr>
        <w:t>sociétés</w:t>
      </w:r>
      <w:r w:rsidR="00481DA3" w:rsidRPr="00776A73">
        <w:rPr>
          <w:rFonts w:asciiTheme="minorHAnsi" w:hAnsiTheme="minorHAnsi" w:cstheme="minorHAnsi"/>
          <w:sz w:val="22"/>
          <w:szCs w:val="22"/>
          <w:lang w:val="fr-CA"/>
        </w:rPr>
        <w:t xml:space="preserve"> ne </w:t>
      </w:r>
      <w:r w:rsidR="00A564A7" w:rsidRPr="00776A73">
        <w:rPr>
          <w:rFonts w:asciiTheme="minorHAnsi" w:hAnsiTheme="minorHAnsi" w:cstheme="minorHAnsi"/>
          <w:sz w:val="22"/>
          <w:szCs w:val="22"/>
          <w:lang w:val="fr-CA"/>
        </w:rPr>
        <w:t>sont</w:t>
      </w:r>
      <w:r w:rsidR="00481DA3" w:rsidRPr="00776A73">
        <w:rPr>
          <w:rFonts w:asciiTheme="minorHAnsi" w:hAnsiTheme="minorHAnsi" w:cstheme="minorHAnsi"/>
          <w:sz w:val="22"/>
          <w:szCs w:val="22"/>
          <w:lang w:val="fr-CA"/>
        </w:rPr>
        <w:t xml:space="preserve"> </w:t>
      </w:r>
      <w:r w:rsidR="00364D34" w:rsidRPr="00776A73">
        <w:rPr>
          <w:rFonts w:asciiTheme="minorHAnsi" w:hAnsiTheme="minorHAnsi" w:cstheme="minorHAnsi"/>
          <w:sz w:val="22"/>
          <w:szCs w:val="22"/>
          <w:lang w:val="fr-CA"/>
        </w:rPr>
        <w:t xml:space="preserve">admissibles qu’à l’incitatif d’appui </w:t>
      </w:r>
      <w:r w:rsidR="00481DA3" w:rsidRPr="00776A73">
        <w:rPr>
          <w:rFonts w:asciiTheme="minorHAnsi" w:hAnsiTheme="minorHAnsi" w:cstheme="minorHAnsi"/>
          <w:sz w:val="22"/>
          <w:szCs w:val="22"/>
          <w:lang w:val="fr-CA"/>
        </w:rPr>
        <w:t>à la production sous forme d</w:t>
      </w:r>
      <w:r w:rsidR="005170AA" w:rsidRPr="00776A73">
        <w:rPr>
          <w:rFonts w:asciiTheme="minorHAnsi" w:hAnsiTheme="minorHAnsi" w:cstheme="minorHAnsi"/>
          <w:sz w:val="22"/>
          <w:szCs w:val="22"/>
          <w:lang w:val="fr-CA"/>
        </w:rPr>
        <w:t>’</w:t>
      </w:r>
      <w:r w:rsidR="00364D34" w:rsidRPr="00776A73">
        <w:rPr>
          <w:rFonts w:asciiTheme="minorHAnsi" w:hAnsiTheme="minorHAnsi" w:cstheme="minorHAnsi"/>
          <w:sz w:val="22"/>
          <w:szCs w:val="22"/>
          <w:lang w:val="fr-CA"/>
        </w:rPr>
        <w:t xml:space="preserve">incitatif basé sur </w:t>
      </w:r>
      <w:r w:rsidR="005170AA" w:rsidRPr="00776A73">
        <w:rPr>
          <w:rFonts w:asciiTheme="minorHAnsi" w:hAnsiTheme="minorHAnsi" w:cstheme="minorHAnsi"/>
          <w:sz w:val="22"/>
          <w:szCs w:val="22"/>
          <w:lang w:val="fr-CA"/>
        </w:rPr>
        <w:t>les dépenses au N</w:t>
      </w:r>
      <w:r w:rsidR="005E4CA5" w:rsidRPr="00776A73">
        <w:rPr>
          <w:rFonts w:asciiTheme="minorHAnsi" w:hAnsiTheme="minorHAnsi" w:cstheme="minorHAnsi"/>
          <w:sz w:val="22"/>
          <w:szCs w:val="22"/>
          <w:lang w:val="fr-CA"/>
        </w:rPr>
        <w:t>ouveau</w:t>
      </w:r>
      <w:r w:rsidR="00A564A7" w:rsidRPr="00776A73">
        <w:rPr>
          <w:rFonts w:asciiTheme="minorHAnsi" w:hAnsiTheme="minorHAnsi" w:cstheme="minorHAnsi"/>
          <w:sz w:val="22"/>
          <w:szCs w:val="22"/>
          <w:lang w:val="fr-CA"/>
        </w:rPr>
        <w:t>-</w:t>
      </w:r>
      <w:r w:rsidR="005170AA" w:rsidRPr="00776A73">
        <w:rPr>
          <w:rFonts w:asciiTheme="minorHAnsi" w:hAnsiTheme="minorHAnsi" w:cstheme="minorHAnsi"/>
          <w:sz w:val="22"/>
          <w:szCs w:val="22"/>
          <w:lang w:val="fr-CA"/>
        </w:rPr>
        <w:t>B</w:t>
      </w:r>
      <w:r w:rsidR="005E4CA5" w:rsidRPr="00776A73">
        <w:rPr>
          <w:rFonts w:asciiTheme="minorHAnsi" w:hAnsiTheme="minorHAnsi" w:cstheme="minorHAnsi"/>
          <w:sz w:val="22"/>
          <w:szCs w:val="22"/>
          <w:lang w:val="fr-CA"/>
        </w:rPr>
        <w:t>runswick</w:t>
      </w:r>
      <w:r w:rsidRPr="00776A73">
        <w:rPr>
          <w:rFonts w:asciiTheme="minorHAnsi" w:hAnsiTheme="minorHAnsi" w:cstheme="minorHAnsi"/>
          <w:sz w:val="22"/>
          <w:szCs w:val="22"/>
          <w:lang w:val="fr-CA"/>
        </w:rPr>
        <w:t xml:space="preserve"> (</w:t>
      </w:r>
      <w:r w:rsidR="005170AA" w:rsidRPr="00776A73">
        <w:rPr>
          <w:rFonts w:asciiTheme="minorHAnsi" w:hAnsiTheme="minorHAnsi" w:cstheme="minorHAnsi"/>
          <w:sz w:val="22"/>
          <w:szCs w:val="22"/>
          <w:lang w:val="fr-CA"/>
        </w:rPr>
        <w:t>jusqu’à un</w:t>
      </w:r>
      <w:r w:rsidRPr="00776A73">
        <w:rPr>
          <w:rFonts w:asciiTheme="minorHAnsi" w:hAnsiTheme="minorHAnsi" w:cstheme="minorHAnsi"/>
          <w:sz w:val="22"/>
          <w:szCs w:val="22"/>
          <w:lang w:val="fr-CA"/>
        </w:rPr>
        <w:t xml:space="preserve"> maximum </w:t>
      </w:r>
      <w:r w:rsidR="005170AA" w:rsidRPr="00776A73">
        <w:rPr>
          <w:rFonts w:asciiTheme="minorHAnsi" w:hAnsiTheme="minorHAnsi" w:cstheme="minorHAnsi"/>
          <w:sz w:val="22"/>
          <w:szCs w:val="22"/>
          <w:lang w:val="fr-CA"/>
        </w:rPr>
        <w:t xml:space="preserve">de </w:t>
      </w:r>
      <w:r w:rsidRPr="00776A73">
        <w:rPr>
          <w:rFonts w:asciiTheme="minorHAnsi" w:hAnsiTheme="minorHAnsi" w:cstheme="minorHAnsi"/>
          <w:sz w:val="22"/>
          <w:szCs w:val="22"/>
          <w:lang w:val="fr-CA"/>
        </w:rPr>
        <w:t>25</w:t>
      </w:r>
      <w:r w:rsidR="005170AA" w:rsidRPr="00776A73">
        <w:rPr>
          <w:rFonts w:asciiTheme="minorHAnsi" w:hAnsiTheme="minorHAnsi" w:cstheme="minorHAnsi"/>
          <w:sz w:val="22"/>
          <w:szCs w:val="22"/>
          <w:lang w:val="fr-CA"/>
        </w:rPr>
        <w:t> </w:t>
      </w:r>
      <w:r w:rsidRPr="00776A73">
        <w:rPr>
          <w:rFonts w:asciiTheme="minorHAnsi" w:hAnsiTheme="minorHAnsi" w:cstheme="minorHAnsi"/>
          <w:sz w:val="22"/>
          <w:szCs w:val="22"/>
          <w:lang w:val="fr-CA"/>
        </w:rPr>
        <w:t xml:space="preserve">% </w:t>
      </w:r>
      <w:r w:rsidR="005170AA" w:rsidRPr="00776A73">
        <w:rPr>
          <w:rFonts w:asciiTheme="minorHAnsi" w:hAnsiTheme="minorHAnsi" w:cstheme="minorHAnsi"/>
          <w:sz w:val="22"/>
          <w:szCs w:val="22"/>
          <w:lang w:val="fr-CA"/>
        </w:rPr>
        <w:t xml:space="preserve">de l’ensemble des dépenses au </w:t>
      </w:r>
      <w:r w:rsidR="00637E0B" w:rsidRPr="00776A73">
        <w:rPr>
          <w:rFonts w:asciiTheme="minorHAnsi" w:hAnsiTheme="minorHAnsi" w:cstheme="minorHAnsi"/>
          <w:sz w:val="22"/>
          <w:szCs w:val="22"/>
          <w:lang w:val="fr-CA"/>
        </w:rPr>
        <w:br/>
      </w:r>
      <w:r w:rsidR="005170AA" w:rsidRPr="00776A73">
        <w:rPr>
          <w:rFonts w:asciiTheme="minorHAnsi" w:hAnsiTheme="minorHAnsi" w:cstheme="minorHAnsi"/>
          <w:sz w:val="22"/>
          <w:szCs w:val="22"/>
          <w:lang w:val="fr-CA"/>
        </w:rPr>
        <w:t>N</w:t>
      </w:r>
      <w:r w:rsidR="005E4CA5" w:rsidRPr="00776A73">
        <w:rPr>
          <w:rFonts w:asciiTheme="minorHAnsi" w:hAnsiTheme="minorHAnsi" w:cstheme="minorHAnsi"/>
          <w:sz w:val="22"/>
          <w:szCs w:val="22"/>
          <w:lang w:val="fr-CA"/>
        </w:rPr>
        <w:t>ouveau</w:t>
      </w:r>
      <w:r w:rsidR="00A564A7" w:rsidRPr="00776A73">
        <w:rPr>
          <w:rFonts w:asciiTheme="minorHAnsi" w:hAnsiTheme="minorHAnsi" w:cstheme="minorHAnsi"/>
          <w:sz w:val="22"/>
          <w:szCs w:val="22"/>
          <w:lang w:val="fr-CA"/>
        </w:rPr>
        <w:t>-</w:t>
      </w:r>
      <w:r w:rsidR="005170AA" w:rsidRPr="00776A73">
        <w:rPr>
          <w:rFonts w:asciiTheme="minorHAnsi" w:hAnsiTheme="minorHAnsi" w:cstheme="minorHAnsi"/>
          <w:sz w:val="22"/>
          <w:szCs w:val="22"/>
          <w:lang w:val="fr-CA"/>
        </w:rPr>
        <w:t>B</w:t>
      </w:r>
      <w:r w:rsidR="005E4CA5" w:rsidRPr="00776A73">
        <w:rPr>
          <w:rFonts w:asciiTheme="minorHAnsi" w:hAnsiTheme="minorHAnsi" w:cstheme="minorHAnsi"/>
          <w:sz w:val="22"/>
          <w:szCs w:val="22"/>
          <w:lang w:val="fr-CA"/>
        </w:rPr>
        <w:t>runswick</w:t>
      </w:r>
      <w:r w:rsidR="005170AA" w:rsidRPr="00776A73">
        <w:rPr>
          <w:rFonts w:asciiTheme="minorHAnsi" w:hAnsiTheme="minorHAnsi" w:cstheme="minorHAnsi"/>
          <w:sz w:val="22"/>
          <w:szCs w:val="22"/>
          <w:lang w:val="fr-CA"/>
        </w:rPr>
        <w:t xml:space="preserve">) ou </w:t>
      </w:r>
      <w:r w:rsidR="005E4CA5" w:rsidRPr="00776A73">
        <w:rPr>
          <w:rFonts w:asciiTheme="minorHAnsi" w:hAnsiTheme="minorHAnsi" w:cstheme="minorHAnsi"/>
          <w:sz w:val="22"/>
          <w:szCs w:val="22"/>
          <w:lang w:val="fr-CA"/>
        </w:rPr>
        <w:t>d</w:t>
      </w:r>
      <w:r w:rsidR="005170AA" w:rsidRPr="00776A73">
        <w:rPr>
          <w:rFonts w:asciiTheme="minorHAnsi" w:hAnsiTheme="minorHAnsi" w:cstheme="minorHAnsi"/>
          <w:sz w:val="22"/>
          <w:szCs w:val="22"/>
          <w:lang w:val="fr-CA"/>
        </w:rPr>
        <w:t>’</w:t>
      </w:r>
      <w:r w:rsidR="00A564A7" w:rsidRPr="00776A73">
        <w:rPr>
          <w:rFonts w:asciiTheme="minorHAnsi" w:hAnsiTheme="minorHAnsi" w:cstheme="minorHAnsi"/>
          <w:sz w:val="22"/>
          <w:szCs w:val="22"/>
          <w:lang w:val="fr-CA"/>
        </w:rPr>
        <w:t>incitatif basé sur les dépenses en</w:t>
      </w:r>
      <w:r w:rsidR="005170AA" w:rsidRPr="00776A73">
        <w:rPr>
          <w:rFonts w:asciiTheme="minorHAnsi" w:hAnsiTheme="minorHAnsi" w:cstheme="minorHAnsi"/>
          <w:sz w:val="22"/>
          <w:szCs w:val="22"/>
          <w:lang w:val="fr-CA"/>
        </w:rPr>
        <w:t xml:space="preserve"> main-d’œuvre au </w:t>
      </w:r>
      <w:r w:rsidRPr="00776A73">
        <w:rPr>
          <w:rFonts w:asciiTheme="minorHAnsi" w:hAnsiTheme="minorHAnsi" w:cstheme="minorHAnsi"/>
          <w:sz w:val="22"/>
          <w:szCs w:val="22"/>
          <w:lang w:val="fr-CA"/>
        </w:rPr>
        <w:t>N</w:t>
      </w:r>
      <w:r w:rsidR="005E4CA5" w:rsidRPr="00776A73">
        <w:rPr>
          <w:rFonts w:asciiTheme="minorHAnsi" w:hAnsiTheme="minorHAnsi" w:cstheme="minorHAnsi"/>
          <w:sz w:val="22"/>
          <w:szCs w:val="22"/>
          <w:lang w:val="fr-CA"/>
        </w:rPr>
        <w:t>ouveau</w:t>
      </w:r>
      <w:r w:rsidR="00A564A7" w:rsidRPr="00776A73">
        <w:rPr>
          <w:rFonts w:asciiTheme="minorHAnsi" w:hAnsiTheme="minorHAnsi" w:cstheme="minorHAnsi"/>
          <w:sz w:val="22"/>
          <w:szCs w:val="22"/>
          <w:lang w:val="fr-CA"/>
        </w:rPr>
        <w:t>-</w:t>
      </w:r>
      <w:r w:rsidRPr="00776A73">
        <w:rPr>
          <w:rFonts w:asciiTheme="minorHAnsi" w:hAnsiTheme="minorHAnsi" w:cstheme="minorHAnsi"/>
          <w:sz w:val="22"/>
          <w:szCs w:val="22"/>
          <w:lang w:val="fr-CA"/>
        </w:rPr>
        <w:t>B</w:t>
      </w:r>
      <w:r w:rsidR="005E4CA5" w:rsidRPr="00776A73">
        <w:rPr>
          <w:rFonts w:asciiTheme="minorHAnsi" w:hAnsiTheme="minorHAnsi" w:cstheme="minorHAnsi"/>
          <w:sz w:val="22"/>
          <w:szCs w:val="22"/>
          <w:lang w:val="fr-CA"/>
        </w:rPr>
        <w:t>runswick</w:t>
      </w:r>
      <w:r w:rsidRPr="00776A73">
        <w:rPr>
          <w:rFonts w:asciiTheme="minorHAnsi" w:hAnsiTheme="minorHAnsi" w:cstheme="minorHAnsi"/>
          <w:sz w:val="22"/>
          <w:szCs w:val="22"/>
          <w:lang w:val="fr-CA"/>
        </w:rPr>
        <w:t xml:space="preserve"> (</w:t>
      </w:r>
      <w:r w:rsidR="005170AA" w:rsidRPr="00776A73">
        <w:rPr>
          <w:rFonts w:asciiTheme="minorHAnsi" w:hAnsiTheme="minorHAnsi" w:cstheme="minorHAnsi"/>
          <w:sz w:val="22"/>
          <w:szCs w:val="22"/>
          <w:lang w:val="fr-CA"/>
        </w:rPr>
        <w:t xml:space="preserve">jusqu’à un maximum de </w:t>
      </w:r>
      <w:r w:rsidR="005E4CA5" w:rsidRPr="00776A73">
        <w:rPr>
          <w:rFonts w:asciiTheme="minorHAnsi" w:hAnsiTheme="minorHAnsi" w:cstheme="minorHAnsi"/>
          <w:sz w:val="22"/>
          <w:szCs w:val="22"/>
          <w:lang w:val="fr-CA"/>
        </w:rPr>
        <w:t>40</w:t>
      </w:r>
      <w:r w:rsidR="005170AA" w:rsidRPr="00776A73">
        <w:rPr>
          <w:rFonts w:asciiTheme="minorHAnsi" w:hAnsiTheme="minorHAnsi" w:cstheme="minorHAnsi"/>
          <w:sz w:val="22"/>
          <w:szCs w:val="22"/>
          <w:lang w:val="fr-CA"/>
        </w:rPr>
        <w:t> % des dépenses en main-d’œuvre</w:t>
      </w:r>
      <w:r w:rsidRPr="00776A73">
        <w:rPr>
          <w:rFonts w:asciiTheme="minorHAnsi" w:hAnsiTheme="minorHAnsi" w:cstheme="minorHAnsi"/>
          <w:sz w:val="22"/>
          <w:szCs w:val="22"/>
          <w:lang w:val="fr-CA"/>
        </w:rPr>
        <w:t>).</w:t>
      </w:r>
      <w:r w:rsidR="00AF4625" w:rsidRPr="00776A73">
        <w:rPr>
          <w:rFonts w:asciiTheme="minorHAnsi" w:hAnsiTheme="minorHAnsi" w:cstheme="minorHAnsi"/>
          <w:sz w:val="22"/>
          <w:szCs w:val="22"/>
          <w:lang w:val="fr-CA"/>
        </w:rPr>
        <w:t xml:space="preserve"> </w:t>
      </w:r>
      <w:r w:rsidR="00742AE5" w:rsidRPr="00776A73">
        <w:rPr>
          <w:rFonts w:asciiTheme="minorHAnsi" w:hAnsiTheme="minorHAnsi" w:cstheme="minorHAnsi"/>
          <w:sz w:val="22"/>
          <w:szCs w:val="22"/>
          <w:lang w:val="fr-CA"/>
        </w:rPr>
        <w:t xml:space="preserve"> </w:t>
      </w:r>
      <w:r w:rsidR="00F02E51" w:rsidRPr="00776A73">
        <w:rPr>
          <w:rFonts w:asciiTheme="minorHAnsi" w:hAnsiTheme="minorHAnsi" w:cstheme="minorHAnsi"/>
          <w:b/>
          <w:i/>
          <w:sz w:val="22"/>
          <w:szCs w:val="22"/>
          <w:lang w:val="fr-CA"/>
        </w:rPr>
        <w:t>Prendre note</w:t>
      </w:r>
      <w:r w:rsidR="00F463DA" w:rsidRPr="00776A73">
        <w:rPr>
          <w:rFonts w:asciiTheme="minorHAnsi" w:hAnsiTheme="minorHAnsi" w:cstheme="minorHAnsi"/>
          <w:b/>
          <w:i/>
          <w:sz w:val="22"/>
          <w:szCs w:val="22"/>
          <w:lang w:val="fr-FR"/>
        </w:rPr>
        <w:t>r:</w:t>
      </w:r>
      <w:r w:rsidR="00F463DA" w:rsidRPr="00776A73">
        <w:rPr>
          <w:rFonts w:asciiTheme="minorHAnsi" w:hAnsiTheme="minorHAnsi" w:cstheme="minorHAnsi"/>
          <w:i/>
          <w:sz w:val="22"/>
          <w:szCs w:val="22"/>
          <w:lang w:val="fr-FR"/>
        </w:rPr>
        <w:t xml:space="preserve"> l'approbation de soutien pour les services de production dépendra de la disponibilité du budget. Toutes productions à base provinciales seront prioritaires.</w:t>
      </w:r>
    </w:p>
    <w:p w14:paraId="2B09DB6A" w14:textId="77777777" w:rsidR="00F463DA" w:rsidRPr="00776A73" w:rsidRDefault="00F463DA" w:rsidP="00637E0B">
      <w:pPr>
        <w:tabs>
          <w:tab w:val="left" w:pos="1080"/>
        </w:tabs>
        <w:ind w:left="450"/>
        <w:jc w:val="both"/>
        <w:rPr>
          <w:rFonts w:asciiTheme="minorHAnsi" w:hAnsiTheme="minorHAnsi" w:cstheme="minorHAnsi"/>
          <w:sz w:val="22"/>
          <w:szCs w:val="22"/>
          <w:lang w:val="fr-CA"/>
        </w:rPr>
      </w:pPr>
    </w:p>
    <w:p w14:paraId="3433346B" w14:textId="77777777" w:rsidR="006309D4" w:rsidRPr="00776A73" w:rsidRDefault="009E3964" w:rsidP="00637E0B">
      <w:pPr>
        <w:tabs>
          <w:tab w:val="left" w:pos="1080"/>
        </w:tabs>
        <w:ind w:left="720"/>
        <w:jc w:val="both"/>
        <w:rPr>
          <w:rFonts w:asciiTheme="minorHAnsi" w:hAnsiTheme="minorHAnsi" w:cstheme="minorHAnsi"/>
          <w:sz w:val="22"/>
          <w:szCs w:val="22"/>
          <w:lang w:val="fr-CA"/>
        </w:rPr>
      </w:pPr>
      <w:r w:rsidRPr="00776A73">
        <w:rPr>
          <w:rFonts w:asciiTheme="minorHAnsi" w:hAnsiTheme="minorHAnsi" w:cstheme="minorHAnsi"/>
          <w:b/>
          <w:sz w:val="22"/>
          <w:szCs w:val="22"/>
          <w:lang w:val="fr-CA"/>
        </w:rPr>
        <w:t>Les productions de s</w:t>
      </w:r>
      <w:r w:rsidR="006309D4" w:rsidRPr="00776A73">
        <w:rPr>
          <w:rFonts w:asciiTheme="minorHAnsi" w:hAnsiTheme="minorHAnsi" w:cstheme="minorHAnsi"/>
          <w:b/>
          <w:sz w:val="22"/>
          <w:szCs w:val="22"/>
          <w:lang w:val="fr-CA"/>
        </w:rPr>
        <w:t>ervice</w:t>
      </w:r>
      <w:r w:rsidRPr="00776A73">
        <w:rPr>
          <w:rFonts w:asciiTheme="minorHAnsi" w:hAnsiTheme="minorHAnsi" w:cstheme="minorHAnsi"/>
          <w:b/>
          <w:sz w:val="22"/>
          <w:szCs w:val="22"/>
          <w:lang w:val="fr-CA"/>
        </w:rPr>
        <w:t>s</w:t>
      </w:r>
      <w:r w:rsidR="006309D4" w:rsidRPr="00776A73">
        <w:rPr>
          <w:rFonts w:asciiTheme="minorHAnsi" w:hAnsiTheme="minorHAnsi" w:cstheme="minorHAnsi"/>
          <w:sz w:val="22"/>
          <w:szCs w:val="22"/>
          <w:lang w:val="fr-CA"/>
        </w:rPr>
        <w:t xml:space="preserve"> </w:t>
      </w:r>
      <w:r w:rsidRPr="00776A73">
        <w:rPr>
          <w:rFonts w:asciiTheme="minorHAnsi" w:hAnsiTheme="minorHAnsi" w:cstheme="minorHAnsi"/>
          <w:sz w:val="22"/>
          <w:szCs w:val="22"/>
          <w:lang w:val="fr-CA"/>
        </w:rPr>
        <w:t>doivent satisfaire aux critères suivants </w:t>
      </w:r>
      <w:r w:rsidR="006309D4" w:rsidRPr="00776A73">
        <w:rPr>
          <w:rFonts w:asciiTheme="minorHAnsi" w:hAnsiTheme="minorHAnsi" w:cstheme="minorHAnsi"/>
          <w:sz w:val="22"/>
          <w:szCs w:val="22"/>
          <w:lang w:val="fr-CA"/>
        </w:rPr>
        <w:t>:</w:t>
      </w:r>
    </w:p>
    <w:p w14:paraId="2B6ECE94" w14:textId="77777777" w:rsidR="006309D4" w:rsidRPr="00776A73" w:rsidRDefault="006309D4" w:rsidP="00637E0B">
      <w:pPr>
        <w:numPr>
          <w:ilvl w:val="0"/>
          <w:numId w:val="16"/>
        </w:numPr>
        <w:ind w:left="1260"/>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50</w:t>
      </w:r>
      <w:r w:rsidR="009E3964" w:rsidRPr="00776A73">
        <w:rPr>
          <w:rFonts w:asciiTheme="minorHAnsi" w:hAnsiTheme="minorHAnsi" w:cstheme="minorHAnsi"/>
          <w:sz w:val="22"/>
          <w:szCs w:val="22"/>
          <w:lang w:val="fr-CA"/>
        </w:rPr>
        <w:t> </w:t>
      </w:r>
      <w:r w:rsidRPr="00776A73">
        <w:rPr>
          <w:rFonts w:asciiTheme="minorHAnsi" w:hAnsiTheme="minorHAnsi" w:cstheme="minorHAnsi"/>
          <w:sz w:val="22"/>
          <w:szCs w:val="22"/>
          <w:lang w:val="fr-CA"/>
        </w:rPr>
        <w:t xml:space="preserve">% </w:t>
      </w:r>
      <w:r w:rsidR="009E3964" w:rsidRPr="00776A73">
        <w:rPr>
          <w:rFonts w:asciiTheme="minorHAnsi" w:hAnsiTheme="minorHAnsi" w:cstheme="minorHAnsi"/>
          <w:sz w:val="22"/>
          <w:szCs w:val="22"/>
          <w:lang w:val="fr-CA"/>
        </w:rPr>
        <w:t>de la production</w:t>
      </w:r>
      <w:r w:rsidRPr="00776A73">
        <w:rPr>
          <w:rFonts w:asciiTheme="minorHAnsi" w:hAnsiTheme="minorHAnsi" w:cstheme="minorHAnsi"/>
          <w:sz w:val="22"/>
          <w:szCs w:val="22"/>
          <w:lang w:val="fr-CA"/>
        </w:rPr>
        <w:t xml:space="preserve">, </w:t>
      </w:r>
      <w:r w:rsidR="009E3964" w:rsidRPr="00776A73">
        <w:rPr>
          <w:rFonts w:asciiTheme="minorHAnsi" w:hAnsiTheme="minorHAnsi" w:cstheme="minorHAnsi"/>
          <w:sz w:val="22"/>
          <w:szCs w:val="22"/>
          <w:lang w:val="fr-CA"/>
        </w:rPr>
        <w:t>en fonction des coûts de production totaux</w:t>
      </w:r>
      <w:r w:rsidRPr="00776A73">
        <w:rPr>
          <w:rFonts w:asciiTheme="minorHAnsi" w:hAnsiTheme="minorHAnsi" w:cstheme="minorHAnsi"/>
          <w:sz w:val="22"/>
          <w:szCs w:val="22"/>
          <w:lang w:val="fr-CA"/>
        </w:rPr>
        <w:t xml:space="preserve"> – section B </w:t>
      </w:r>
      <w:r w:rsidR="009E3964" w:rsidRPr="00776A73">
        <w:rPr>
          <w:rFonts w:asciiTheme="minorHAnsi" w:hAnsiTheme="minorHAnsi" w:cstheme="minorHAnsi"/>
          <w:sz w:val="22"/>
          <w:szCs w:val="22"/>
          <w:lang w:val="fr-CA"/>
        </w:rPr>
        <w:t xml:space="preserve">du tableau </w:t>
      </w:r>
      <w:r w:rsidR="00F9638A" w:rsidRPr="00776A73">
        <w:rPr>
          <w:rFonts w:asciiTheme="minorHAnsi" w:hAnsiTheme="minorHAnsi" w:cstheme="minorHAnsi"/>
          <w:sz w:val="22"/>
          <w:szCs w:val="22"/>
          <w:lang w:val="fr-CA"/>
        </w:rPr>
        <w:t xml:space="preserve">de </w:t>
      </w:r>
      <w:proofErr w:type="spellStart"/>
      <w:r w:rsidR="009E3964" w:rsidRPr="00776A73">
        <w:rPr>
          <w:rFonts w:asciiTheme="minorHAnsi" w:hAnsiTheme="minorHAnsi" w:cstheme="minorHAnsi"/>
          <w:sz w:val="22"/>
          <w:szCs w:val="22"/>
          <w:lang w:val="fr-CA"/>
        </w:rPr>
        <w:t>Movie</w:t>
      </w:r>
      <w:proofErr w:type="spellEnd"/>
      <w:r w:rsidR="009E3964" w:rsidRPr="00776A73">
        <w:rPr>
          <w:rFonts w:asciiTheme="minorHAnsi" w:hAnsiTheme="minorHAnsi" w:cstheme="minorHAnsi"/>
          <w:sz w:val="22"/>
          <w:szCs w:val="22"/>
          <w:lang w:val="fr-CA"/>
        </w:rPr>
        <w:t xml:space="preserve"> Magic </w:t>
      </w:r>
      <w:r w:rsidRPr="00776A73">
        <w:rPr>
          <w:rFonts w:asciiTheme="minorHAnsi" w:hAnsiTheme="minorHAnsi" w:cstheme="minorHAnsi"/>
          <w:sz w:val="22"/>
          <w:szCs w:val="22"/>
          <w:lang w:val="fr-CA"/>
        </w:rPr>
        <w:t xml:space="preserve">– </w:t>
      </w:r>
      <w:r w:rsidR="009E3964" w:rsidRPr="00776A73">
        <w:rPr>
          <w:rFonts w:asciiTheme="minorHAnsi" w:hAnsiTheme="minorHAnsi" w:cstheme="minorHAnsi"/>
          <w:sz w:val="22"/>
          <w:szCs w:val="22"/>
          <w:lang w:val="fr-CA"/>
        </w:rPr>
        <w:t xml:space="preserve">doit avoir lieu au </w:t>
      </w:r>
      <w:r w:rsidRPr="00776A73">
        <w:rPr>
          <w:rFonts w:asciiTheme="minorHAnsi" w:hAnsiTheme="minorHAnsi" w:cstheme="minorHAnsi"/>
          <w:sz w:val="22"/>
          <w:szCs w:val="22"/>
          <w:lang w:val="fr-CA"/>
        </w:rPr>
        <w:t>N</w:t>
      </w:r>
      <w:r w:rsidR="005E4CA5" w:rsidRPr="00776A73">
        <w:rPr>
          <w:rFonts w:asciiTheme="minorHAnsi" w:hAnsiTheme="minorHAnsi" w:cstheme="minorHAnsi"/>
          <w:sz w:val="22"/>
          <w:szCs w:val="22"/>
          <w:lang w:val="fr-CA"/>
        </w:rPr>
        <w:t>ouveau</w:t>
      </w:r>
      <w:r w:rsidR="00277AB7" w:rsidRPr="00776A73">
        <w:rPr>
          <w:rFonts w:asciiTheme="minorHAnsi" w:hAnsiTheme="minorHAnsi" w:cstheme="minorHAnsi"/>
          <w:sz w:val="22"/>
          <w:szCs w:val="22"/>
          <w:lang w:val="fr-CA"/>
        </w:rPr>
        <w:t>-</w:t>
      </w:r>
      <w:r w:rsidRPr="00776A73">
        <w:rPr>
          <w:rFonts w:asciiTheme="minorHAnsi" w:hAnsiTheme="minorHAnsi" w:cstheme="minorHAnsi"/>
          <w:sz w:val="22"/>
          <w:szCs w:val="22"/>
          <w:lang w:val="fr-CA"/>
        </w:rPr>
        <w:t>B</w:t>
      </w:r>
      <w:r w:rsidR="005E4CA5" w:rsidRPr="00776A73">
        <w:rPr>
          <w:rFonts w:asciiTheme="minorHAnsi" w:hAnsiTheme="minorHAnsi" w:cstheme="minorHAnsi"/>
          <w:sz w:val="22"/>
          <w:szCs w:val="22"/>
          <w:lang w:val="fr-CA"/>
        </w:rPr>
        <w:t>runswick</w:t>
      </w:r>
      <w:r w:rsidRPr="00776A73">
        <w:rPr>
          <w:rFonts w:asciiTheme="minorHAnsi" w:hAnsiTheme="minorHAnsi" w:cstheme="minorHAnsi"/>
          <w:sz w:val="22"/>
          <w:szCs w:val="22"/>
          <w:lang w:val="fr-CA"/>
        </w:rPr>
        <w:t>;</w:t>
      </w:r>
    </w:p>
    <w:p w14:paraId="54F7D835" w14:textId="77777777" w:rsidR="006309D4" w:rsidRPr="00776A73" w:rsidRDefault="00277AB7" w:rsidP="00637E0B">
      <w:pPr>
        <w:numPr>
          <w:ilvl w:val="0"/>
          <w:numId w:val="16"/>
        </w:numPr>
        <w:ind w:left="1260"/>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 xml:space="preserve">Au moins </w:t>
      </w:r>
      <w:r w:rsidR="006309D4" w:rsidRPr="00776A73">
        <w:rPr>
          <w:rFonts w:asciiTheme="minorHAnsi" w:hAnsiTheme="minorHAnsi" w:cstheme="minorHAnsi"/>
          <w:sz w:val="22"/>
          <w:szCs w:val="22"/>
          <w:lang w:val="fr-CA"/>
        </w:rPr>
        <w:t>25</w:t>
      </w:r>
      <w:r w:rsidRPr="00776A73">
        <w:rPr>
          <w:rFonts w:asciiTheme="minorHAnsi" w:hAnsiTheme="minorHAnsi" w:cstheme="minorHAnsi"/>
          <w:sz w:val="22"/>
          <w:szCs w:val="22"/>
          <w:lang w:val="fr-CA"/>
        </w:rPr>
        <w:t> </w:t>
      </w:r>
      <w:r w:rsidR="006309D4" w:rsidRPr="00776A73">
        <w:rPr>
          <w:rFonts w:asciiTheme="minorHAnsi" w:hAnsiTheme="minorHAnsi" w:cstheme="minorHAnsi"/>
          <w:sz w:val="22"/>
          <w:szCs w:val="22"/>
          <w:lang w:val="fr-CA"/>
        </w:rPr>
        <w:t xml:space="preserve">% </w:t>
      </w:r>
      <w:r w:rsidRPr="00776A73">
        <w:rPr>
          <w:rFonts w:asciiTheme="minorHAnsi" w:hAnsiTheme="minorHAnsi" w:cstheme="minorHAnsi"/>
          <w:sz w:val="22"/>
          <w:szCs w:val="22"/>
          <w:lang w:val="fr-CA"/>
        </w:rPr>
        <w:t>de l’ensemble de la main-d’œuvre doit être basée au N</w:t>
      </w:r>
      <w:r w:rsidR="005E4CA5" w:rsidRPr="00776A73">
        <w:rPr>
          <w:rFonts w:asciiTheme="minorHAnsi" w:hAnsiTheme="minorHAnsi" w:cstheme="minorHAnsi"/>
          <w:sz w:val="22"/>
          <w:szCs w:val="22"/>
          <w:lang w:val="fr-CA"/>
        </w:rPr>
        <w:t>ouveau</w:t>
      </w:r>
      <w:r w:rsidRPr="00776A73">
        <w:rPr>
          <w:rFonts w:asciiTheme="minorHAnsi" w:hAnsiTheme="minorHAnsi" w:cstheme="minorHAnsi"/>
          <w:sz w:val="22"/>
          <w:szCs w:val="22"/>
          <w:lang w:val="fr-CA"/>
        </w:rPr>
        <w:t>-B</w:t>
      </w:r>
      <w:r w:rsidR="005E4CA5" w:rsidRPr="00776A73">
        <w:rPr>
          <w:rFonts w:asciiTheme="minorHAnsi" w:hAnsiTheme="minorHAnsi" w:cstheme="minorHAnsi"/>
          <w:sz w:val="22"/>
          <w:szCs w:val="22"/>
          <w:lang w:val="fr-CA"/>
        </w:rPr>
        <w:t>runswick</w:t>
      </w:r>
      <w:r w:rsidR="006309D4" w:rsidRPr="00776A73">
        <w:rPr>
          <w:rFonts w:asciiTheme="minorHAnsi" w:hAnsiTheme="minorHAnsi" w:cstheme="minorHAnsi"/>
          <w:sz w:val="22"/>
          <w:szCs w:val="22"/>
          <w:lang w:val="fr-CA"/>
        </w:rPr>
        <w:t>;</w:t>
      </w:r>
    </w:p>
    <w:p w14:paraId="432E5E4B" w14:textId="77777777" w:rsidR="006309D4" w:rsidRPr="00776A73" w:rsidRDefault="00277AB7" w:rsidP="00637E0B">
      <w:pPr>
        <w:numPr>
          <w:ilvl w:val="0"/>
          <w:numId w:val="16"/>
        </w:numPr>
        <w:ind w:left="1260"/>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Aucune somme ne sera versée tant que la production ne sera pas terminée et que tous les documents et rapports exigés n’auront pas été soumis et approuvés par TPC</w:t>
      </w:r>
      <w:r w:rsidR="00995A37" w:rsidRPr="00776A73">
        <w:rPr>
          <w:rFonts w:asciiTheme="minorHAnsi" w:hAnsiTheme="minorHAnsi" w:cstheme="minorHAnsi"/>
          <w:sz w:val="22"/>
          <w:szCs w:val="22"/>
          <w:lang w:val="fr-CA"/>
        </w:rPr>
        <w:t>.</w:t>
      </w:r>
    </w:p>
    <w:p w14:paraId="64E43272" w14:textId="77777777" w:rsidR="003F3427" w:rsidRPr="00776A73" w:rsidRDefault="003F3427" w:rsidP="00637E0B">
      <w:pPr>
        <w:contextualSpacing/>
        <w:jc w:val="both"/>
        <w:rPr>
          <w:rFonts w:asciiTheme="minorHAnsi" w:hAnsiTheme="minorHAnsi" w:cstheme="minorHAnsi"/>
          <w:b/>
          <w:color w:val="4F6228"/>
          <w:sz w:val="22"/>
          <w:szCs w:val="32"/>
          <w:lang w:val="fr-CA"/>
        </w:rPr>
      </w:pPr>
    </w:p>
    <w:p w14:paraId="21701908" w14:textId="77777777" w:rsidR="006309D4" w:rsidRPr="00776A73" w:rsidRDefault="00F9638A" w:rsidP="0047262B">
      <w:pPr>
        <w:keepNext/>
        <w:contextualSpacing/>
        <w:jc w:val="both"/>
        <w:rPr>
          <w:rFonts w:asciiTheme="minorHAnsi" w:hAnsiTheme="minorHAnsi" w:cstheme="minorHAnsi"/>
          <w:b/>
          <w:color w:val="215868" w:themeColor="accent5" w:themeShade="80"/>
          <w:sz w:val="32"/>
          <w:szCs w:val="32"/>
          <w:lang w:val="fr-CA"/>
        </w:rPr>
      </w:pPr>
      <w:r w:rsidRPr="00776A73">
        <w:rPr>
          <w:rFonts w:asciiTheme="minorHAnsi" w:hAnsiTheme="minorHAnsi" w:cstheme="minorHAnsi"/>
          <w:b/>
          <w:color w:val="215868" w:themeColor="accent5" w:themeShade="80"/>
          <w:sz w:val="32"/>
          <w:szCs w:val="32"/>
          <w:lang w:val="fr-CA"/>
        </w:rPr>
        <w:lastRenderedPageBreak/>
        <w:t>Mesure incitative d’appui au</w:t>
      </w:r>
      <w:r w:rsidR="00710904" w:rsidRPr="00776A73">
        <w:rPr>
          <w:rFonts w:asciiTheme="minorHAnsi" w:hAnsiTheme="minorHAnsi" w:cstheme="minorHAnsi"/>
          <w:b/>
          <w:color w:val="215868" w:themeColor="accent5" w:themeShade="80"/>
          <w:sz w:val="32"/>
          <w:szCs w:val="32"/>
          <w:lang w:val="fr-CA"/>
        </w:rPr>
        <w:t xml:space="preserve"> développement</w:t>
      </w:r>
      <w:r w:rsidR="006309D4" w:rsidRPr="00776A73">
        <w:rPr>
          <w:rFonts w:asciiTheme="minorHAnsi" w:hAnsiTheme="minorHAnsi" w:cstheme="minorHAnsi"/>
          <w:b/>
          <w:color w:val="215868" w:themeColor="accent5" w:themeShade="80"/>
          <w:sz w:val="32"/>
          <w:szCs w:val="32"/>
          <w:lang w:val="fr-CA"/>
        </w:rPr>
        <w:t xml:space="preserve"> </w:t>
      </w:r>
    </w:p>
    <w:p w14:paraId="647D04AC" w14:textId="77777777" w:rsidR="00B004B1" w:rsidRPr="00776A73" w:rsidRDefault="00B004B1" w:rsidP="0047262B">
      <w:pPr>
        <w:keepNext/>
        <w:tabs>
          <w:tab w:val="left" w:pos="360"/>
          <w:tab w:val="left" w:pos="720"/>
          <w:tab w:val="left" w:pos="1080"/>
          <w:tab w:val="left" w:pos="1440"/>
          <w:tab w:val="left" w:pos="1800"/>
          <w:tab w:val="left" w:pos="1980"/>
          <w:tab w:val="left" w:pos="2340"/>
        </w:tabs>
        <w:ind w:left="360"/>
        <w:jc w:val="both"/>
        <w:rPr>
          <w:rFonts w:asciiTheme="minorHAnsi" w:hAnsiTheme="minorHAnsi" w:cstheme="minorHAnsi"/>
          <w:b/>
          <w:sz w:val="22"/>
          <w:szCs w:val="22"/>
          <w:lang w:val="fr-CA"/>
        </w:rPr>
      </w:pPr>
    </w:p>
    <w:p w14:paraId="2B29203D" w14:textId="77777777" w:rsidR="006309D4" w:rsidRPr="00776A73" w:rsidRDefault="002E2822" w:rsidP="0047262B">
      <w:pPr>
        <w:keepNext/>
        <w:tabs>
          <w:tab w:val="left" w:pos="360"/>
          <w:tab w:val="left" w:pos="1080"/>
          <w:tab w:val="left" w:pos="162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L</w:t>
      </w:r>
      <w:r w:rsidR="00F9638A" w:rsidRPr="00776A73">
        <w:rPr>
          <w:rFonts w:asciiTheme="minorHAnsi" w:hAnsiTheme="minorHAnsi" w:cstheme="minorHAnsi"/>
          <w:sz w:val="22"/>
          <w:szCs w:val="22"/>
          <w:lang w:val="fr-CA"/>
        </w:rPr>
        <w:t>a mesure incitative d’appui au</w:t>
      </w:r>
      <w:r w:rsidRPr="00776A73">
        <w:rPr>
          <w:rFonts w:asciiTheme="minorHAnsi" w:hAnsiTheme="minorHAnsi" w:cstheme="minorHAnsi"/>
          <w:sz w:val="22"/>
          <w:szCs w:val="22"/>
          <w:lang w:val="fr-CA"/>
        </w:rPr>
        <w:t xml:space="preserve"> développement </w:t>
      </w:r>
      <w:r w:rsidR="00F9638A" w:rsidRPr="00776A73">
        <w:rPr>
          <w:rFonts w:asciiTheme="minorHAnsi" w:hAnsiTheme="minorHAnsi" w:cstheme="minorHAnsi"/>
          <w:sz w:val="22"/>
          <w:szCs w:val="22"/>
          <w:lang w:val="fr-CA"/>
        </w:rPr>
        <w:t xml:space="preserve">prévoit une aide financière sous </w:t>
      </w:r>
      <w:r w:rsidR="006309D4" w:rsidRPr="00776A73">
        <w:rPr>
          <w:rFonts w:asciiTheme="minorHAnsi" w:hAnsiTheme="minorHAnsi" w:cstheme="minorHAnsi"/>
          <w:sz w:val="22"/>
          <w:szCs w:val="22"/>
          <w:lang w:val="fr-CA"/>
        </w:rPr>
        <w:t>form</w:t>
      </w:r>
      <w:r w:rsidR="00F9638A" w:rsidRPr="00776A73">
        <w:rPr>
          <w:rFonts w:asciiTheme="minorHAnsi" w:hAnsiTheme="minorHAnsi" w:cstheme="minorHAnsi"/>
          <w:sz w:val="22"/>
          <w:szCs w:val="22"/>
          <w:lang w:val="fr-CA"/>
        </w:rPr>
        <w:t>e</w:t>
      </w:r>
      <w:r w:rsidR="006309D4" w:rsidRPr="00776A73">
        <w:rPr>
          <w:rFonts w:asciiTheme="minorHAnsi" w:hAnsiTheme="minorHAnsi" w:cstheme="minorHAnsi"/>
          <w:sz w:val="22"/>
          <w:szCs w:val="22"/>
          <w:lang w:val="fr-CA"/>
        </w:rPr>
        <w:t xml:space="preserve"> </w:t>
      </w:r>
      <w:r w:rsidR="00637E0B" w:rsidRPr="00776A73">
        <w:rPr>
          <w:rFonts w:asciiTheme="minorHAnsi" w:hAnsiTheme="minorHAnsi" w:cstheme="minorHAnsi"/>
          <w:sz w:val="22"/>
          <w:szCs w:val="22"/>
          <w:lang w:val="fr-CA"/>
        </w:rPr>
        <w:t>d’avance</w:t>
      </w:r>
      <w:r w:rsidR="00F9638A" w:rsidRPr="00776A73">
        <w:rPr>
          <w:rFonts w:asciiTheme="minorHAnsi" w:hAnsiTheme="minorHAnsi" w:cstheme="minorHAnsi"/>
          <w:sz w:val="22"/>
          <w:szCs w:val="22"/>
          <w:lang w:val="fr-CA"/>
        </w:rPr>
        <w:t xml:space="preserve"> </w:t>
      </w:r>
      <w:r w:rsidR="00350AE8" w:rsidRPr="00776A73">
        <w:rPr>
          <w:rFonts w:asciiTheme="minorHAnsi" w:hAnsiTheme="minorHAnsi" w:cstheme="minorHAnsi"/>
          <w:sz w:val="22"/>
          <w:szCs w:val="22"/>
          <w:lang w:val="fr-CA"/>
        </w:rPr>
        <w:t xml:space="preserve">pour le développement de projets </w:t>
      </w:r>
      <w:r w:rsidR="002E6919" w:rsidRPr="00776A73">
        <w:rPr>
          <w:rFonts w:asciiTheme="minorHAnsi" w:hAnsiTheme="minorHAnsi" w:cstheme="minorHAnsi"/>
          <w:sz w:val="22"/>
          <w:szCs w:val="22"/>
          <w:lang w:val="fr-CA"/>
        </w:rPr>
        <w:t>pour lesquels un engagement ou un avis d’intention d’un diffuseur ou d’un organisme de financement ou une aide financière d’un tiers</w:t>
      </w:r>
      <w:r w:rsidR="00252968" w:rsidRPr="00776A73">
        <w:rPr>
          <w:rFonts w:asciiTheme="minorHAnsi" w:hAnsiTheme="minorHAnsi" w:cstheme="minorHAnsi"/>
          <w:sz w:val="22"/>
          <w:szCs w:val="22"/>
          <w:lang w:val="fr-CA"/>
        </w:rPr>
        <w:t>, a été obtenu</w:t>
      </w:r>
      <w:r w:rsidR="006309D4" w:rsidRPr="00776A73">
        <w:rPr>
          <w:rFonts w:asciiTheme="minorHAnsi" w:hAnsiTheme="minorHAnsi" w:cstheme="minorHAnsi"/>
          <w:sz w:val="22"/>
          <w:szCs w:val="22"/>
          <w:lang w:val="fr-CA"/>
        </w:rPr>
        <w:t>.</w:t>
      </w:r>
    </w:p>
    <w:p w14:paraId="63C69142" w14:textId="77777777" w:rsidR="004F166F" w:rsidRPr="00776A73" w:rsidRDefault="004F166F" w:rsidP="00637E0B">
      <w:pPr>
        <w:tabs>
          <w:tab w:val="left" w:pos="360"/>
          <w:tab w:val="left" w:pos="1080"/>
          <w:tab w:val="left" w:pos="1620"/>
          <w:tab w:val="left" w:pos="1980"/>
        </w:tabs>
        <w:jc w:val="both"/>
        <w:rPr>
          <w:rFonts w:asciiTheme="minorHAnsi" w:hAnsiTheme="minorHAnsi" w:cstheme="minorHAnsi"/>
          <w:sz w:val="22"/>
          <w:szCs w:val="22"/>
          <w:lang w:val="fr-CA"/>
        </w:rPr>
      </w:pPr>
    </w:p>
    <w:p w14:paraId="53BF8DA8" w14:textId="77777777" w:rsidR="00B004B1" w:rsidRPr="00776A73" w:rsidRDefault="006309D4" w:rsidP="00637E0B">
      <w:pPr>
        <w:tabs>
          <w:tab w:val="left" w:pos="360"/>
          <w:tab w:val="left" w:pos="1080"/>
          <w:tab w:val="left" w:pos="1620"/>
          <w:tab w:val="left" w:pos="1980"/>
        </w:tabs>
        <w:jc w:val="both"/>
        <w:rPr>
          <w:rFonts w:asciiTheme="minorHAnsi" w:hAnsiTheme="minorHAnsi" w:cstheme="minorHAnsi"/>
          <w:sz w:val="22"/>
          <w:szCs w:val="22"/>
          <w:lang w:val="fr-CA"/>
        </w:rPr>
      </w:pPr>
      <w:r w:rsidRPr="00776A73">
        <w:rPr>
          <w:rFonts w:asciiTheme="minorHAnsi" w:hAnsiTheme="minorHAnsi" w:cstheme="minorHAnsi"/>
          <w:b/>
          <w:sz w:val="22"/>
          <w:szCs w:val="22"/>
          <w:lang w:val="fr-CA"/>
        </w:rPr>
        <w:t>Projets admissibles</w:t>
      </w:r>
      <w:r w:rsidR="001F7F29" w:rsidRPr="00776A73">
        <w:rPr>
          <w:rFonts w:asciiTheme="minorHAnsi" w:hAnsiTheme="minorHAnsi" w:cstheme="minorHAnsi"/>
          <w:b/>
          <w:sz w:val="22"/>
          <w:szCs w:val="22"/>
          <w:lang w:val="fr-CA"/>
        </w:rPr>
        <w:t> :</w:t>
      </w:r>
      <w:r w:rsidR="004F166F" w:rsidRPr="00776A73">
        <w:rPr>
          <w:rFonts w:asciiTheme="minorHAnsi" w:hAnsiTheme="minorHAnsi" w:cstheme="minorHAnsi"/>
          <w:b/>
          <w:sz w:val="22"/>
          <w:szCs w:val="22"/>
          <w:lang w:val="fr-CA"/>
        </w:rPr>
        <w:t xml:space="preserve"> </w:t>
      </w:r>
      <w:r w:rsidRPr="00776A73">
        <w:rPr>
          <w:rFonts w:asciiTheme="minorHAnsi" w:hAnsiTheme="minorHAnsi" w:cstheme="minorHAnsi"/>
          <w:sz w:val="22"/>
          <w:szCs w:val="22"/>
          <w:lang w:val="fr-CA"/>
        </w:rPr>
        <w:t>T</w:t>
      </w:r>
      <w:r w:rsidR="00ED00F0" w:rsidRPr="00776A73">
        <w:rPr>
          <w:rFonts w:asciiTheme="minorHAnsi" w:hAnsiTheme="minorHAnsi" w:cstheme="minorHAnsi"/>
          <w:sz w:val="22"/>
          <w:szCs w:val="22"/>
          <w:lang w:val="fr-CA"/>
        </w:rPr>
        <w:t>éléfilms, longs métrages, séries dramatiques</w:t>
      </w:r>
      <w:r w:rsidRPr="00776A73">
        <w:rPr>
          <w:rFonts w:asciiTheme="minorHAnsi" w:hAnsiTheme="minorHAnsi" w:cstheme="minorHAnsi"/>
          <w:sz w:val="22"/>
          <w:szCs w:val="22"/>
          <w:lang w:val="fr-CA"/>
        </w:rPr>
        <w:t>, documentai</w:t>
      </w:r>
      <w:r w:rsidR="00ED00F0" w:rsidRPr="00776A73">
        <w:rPr>
          <w:rFonts w:asciiTheme="minorHAnsi" w:hAnsiTheme="minorHAnsi" w:cstheme="minorHAnsi"/>
          <w:sz w:val="22"/>
          <w:szCs w:val="22"/>
          <w:lang w:val="fr-CA"/>
        </w:rPr>
        <w:t>r</w:t>
      </w:r>
      <w:r w:rsidRPr="00776A73">
        <w:rPr>
          <w:rFonts w:asciiTheme="minorHAnsi" w:hAnsiTheme="minorHAnsi" w:cstheme="minorHAnsi"/>
          <w:sz w:val="22"/>
          <w:szCs w:val="22"/>
          <w:lang w:val="fr-CA"/>
        </w:rPr>
        <w:t xml:space="preserve">es, </w:t>
      </w:r>
      <w:r w:rsidR="000370F4" w:rsidRPr="00776A73">
        <w:rPr>
          <w:rFonts w:asciiTheme="minorHAnsi" w:hAnsiTheme="minorHAnsi" w:cstheme="minorHAnsi"/>
          <w:sz w:val="22"/>
          <w:szCs w:val="22"/>
          <w:lang w:val="fr-CA"/>
        </w:rPr>
        <w:t xml:space="preserve">émissions de téléréalité et « style de vie » </w:t>
      </w:r>
      <w:r w:rsidR="005528AF" w:rsidRPr="00776A73">
        <w:rPr>
          <w:rFonts w:asciiTheme="minorHAnsi" w:hAnsiTheme="minorHAnsi" w:cstheme="minorHAnsi"/>
          <w:sz w:val="22"/>
          <w:szCs w:val="22"/>
          <w:lang w:val="fr-CA"/>
        </w:rPr>
        <w:t xml:space="preserve">et </w:t>
      </w:r>
      <w:r w:rsidR="000370F4" w:rsidRPr="00776A73">
        <w:rPr>
          <w:rFonts w:asciiTheme="minorHAnsi" w:hAnsiTheme="minorHAnsi" w:cstheme="minorHAnsi"/>
          <w:sz w:val="22"/>
          <w:szCs w:val="22"/>
          <w:lang w:val="fr-CA"/>
        </w:rPr>
        <w:t>émissions pour enfants non animées</w:t>
      </w:r>
      <w:r w:rsidR="005528AF" w:rsidRPr="00776A73">
        <w:rPr>
          <w:rFonts w:asciiTheme="minorHAnsi" w:hAnsiTheme="minorHAnsi" w:cstheme="minorHAnsi"/>
          <w:sz w:val="22"/>
          <w:szCs w:val="22"/>
          <w:lang w:val="fr-CA"/>
        </w:rPr>
        <w:t>.</w:t>
      </w:r>
      <w:r w:rsidR="00B004B1" w:rsidRPr="00776A73">
        <w:rPr>
          <w:rFonts w:asciiTheme="minorHAnsi" w:hAnsiTheme="minorHAnsi" w:cstheme="minorHAnsi"/>
          <w:sz w:val="22"/>
          <w:szCs w:val="22"/>
          <w:lang w:val="fr-CA"/>
        </w:rPr>
        <w:t xml:space="preserve"> </w:t>
      </w:r>
    </w:p>
    <w:p w14:paraId="76AA4975" w14:textId="77777777" w:rsidR="001F7F29" w:rsidRPr="00776A73" w:rsidRDefault="001F7F29" w:rsidP="00637E0B">
      <w:pPr>
        <w:tabs>
          <w:tab w:val="left" w:pos="360"/>
          <w:tab w:val="left" w:pos="1080"/>
          <w:tab w:val="left" w:pos="1440"/>
          <w:tab w:val="left" w:pos="1620"/>
          <w:tab w:val="left" w:pos="1980"/>
        </w:tabs>
        <w:ind w:left="1080"/>
        <w:jc w:val="both"/>
        <w:rPr>
          <w:rFonts w:asciiTheme="minorHAnsi" w:hAnsiTheme="minorHAnsi" w:cstheme="minorHAnsi"/>
          <w:b/>
          <w:i/>
          <w:sz w:val="22"/>
          <w:szCs w:val="22"/>
          <w:lang w:val="fr-CA"/>
        </w:rPr>
      </w:pPr>
    </w:p>
    <w:p w14:paraId="142187BD" w14:textId="39F22B31" w:rsidR="00B004B1" w:rsidRPr="00776A73" w:rsidRDefault="0047262B" w:rsidP="00637E0B">
      <w:pPr>
        <w:tabs>
          <w:tab w:val="left" w:pos="360"/>
          <w:tab w:val="left" w:pos="720"/>
          <w:tab w:val="left" w:pos="1080"/>
          <w:tab w:val="left" w:pos="1260"/>
          <w:tab w:val="left" w:pos="1440"/>
          <w:tab w:val="left" w:pos="1620"/>
          <w:tab w:val="left" w:pos="1980"/>
        </w:tabs>
        <w:jc w:val="both"/>
        <w:rPr>
          <w:rFonts w:asciiTheme="minorHAnsi" w:hAnsiTheme="minorHAnsi" w:cstheme="minorHAnsi"/>
          <w:b/>
          <w:sz w:val="22"/>
          <w:szCs w:val="22"/>
        </w:rPr>
      </w:pPr>
      <w:r w:rsidRPr="00776A73">
        <w:rPr>
          <w:rFonts w:asciiTheme="minorHAnsi" w:hAnsiTheme="minorHAnsi" w:cstheme="minorHAnsi"/>
          <w:b/>
          <w:sz w:val="22"/>
          <w:szCs w:val="22"/>
          <w:lang w:val="fr-CA"/>
        </w:rPr>
        <w:t>P</w:t>
      </w:r>
      <w:r w:rsidR="006309D4" w:rsidRPr="00776A73">
        <w:rPr>
          <w:rFonts w:asciiTheme="minorHAnsi" w:hAnsiTheme="minorHAnsi" w:cstheme="minorHAnsi"/>
          <w:b/>
          <w:sz w:val="22"/>
          <w:szCs w:val="22"/>
          <w:lang w:val="fr-CA"/>
        </w:rPr>
        <w:t>rojets non admissibles</w:t>
      </w:r>
      <w:r w:rsidR="001F7F29" w:rsidRPr="00776A73">
        <w:rPr>
          <w:rFonts w:asciiTheme="minorHAnsi" w:hAnsiTheme="minorHAnsi" w:cstheme="minorHAnsi"/>
          <w:b/>
          <w:sz w:val="22"/>
          <w:szCs w:val="22"/>
          <w:lang w:val="fr-CA"/>
        </w:rPr>
        <w:t> :</w:t>
      </w:r>
    </w:p>
    <w:p w14:paraId="65611A93" w14:textId="77777777" w:rsidR="00B004B1" w:rsidRPr="00776A73" w:rsidRDefault="006309D4" w:rsidP="00637E0B">
      <w:pPr>
        <w:numPr>
          <w:ilvl w:val="0"/>
          <w:numId w:val="8"/>
        </w:numPr>
        <w:tabs>
          <w:tab w:val="left" w:pos="360"/>
          <w:tab w:val="left" w:pos="720"/>
          <w:tab w:val="left" w:pos="162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 xml:space="preserve">Films et vidéos de nature promotionnelle ou instructive, </w:t>
      </w:r>
      <w:r w:rsidR="002E2822" w:rsidRPr="00776A73">
        <w:rPr>
          <w:rFonts w:asciiTheme="minorHAnsi" w:hAnsiTheme="minorHAnsi" w:cstheme="minorHAnsi"/>
          <w:sz w:val="22"/>
          <w:szCs w:val="22"/>
          <w:lang w:val="fr-CA"/>
        </w:rPr>
        <w:t>à des fins</w:t>
      </w:r>
      <w:r w:rsidRPr="00776A73">
        <w:rPr>
          <w:rFonts w:asciiTheme="minorHAnsi" w:hAnsiTheme="minorHAnsi" w:cstheme="minorHAnsi"/>
          <w:sz w:val="22"/>
          <w:szCs w:val="22"/>
          <w:lang w:val="fr-CA"/>
        </w:rPr>
        <w:t xml:space="preserve"> commercia</w:t>
      </w:r>
      <w:r w:rsidR="002E2822" w:rsidRPr="00776A73">
        <w:rPr>
          <w:rFonts w:asciiTheme="minorHAnsi" w:hAnsiTheme="minorHAnsi" w:cstheme="minorHAnsi"/>
          <w:sz w:val="22"/>
          <w:szCs w:val="22"/>
          <w:lang w:val="fr-CA"/>
        </w:rPr>
        <w:t>les</w:t>
      </w:r>
      <w:r w:rsidRPr="00776A73">
        <w:rPr>
          <w:rFonts w:asciiTheme="minorHAnsi" w:hAnsiTheme="minorHAnsi" w:cstheme="minorHAnsi"/>
          <w:sz w:val="22"/>
          <w:szCs w:val="22"/>
          <w:lang w:val="fr-CA"/>
        </w:rPr>
        <w:t>, industriel</w:t>
      </w:r>
      <w:r w:rsidR="002E2822" w:rsidRPr="00776A73">
        <w:rPr>
          <w:rFonts w:asciiTheme="minorHAnsi" w:hAnsiTheme="minorHAnsi" w:cstheme="minorHAnsi"/>
          <w:sz w:val="22"/>
          <w:szCs w:val="22"/>
          <w:lang w:val="fr-CA"/>
        </w:rPr>
        <w:t>le</w:t>
      </w:r>
      <w:r w:rsidRPr="00776A73">
        <w:rPr>
          <w:rFonts w:asciiTheme="minorHAnsi" w:hAnsiTheme="minorHAnsi" w:cstheme="minorHAnsi"/>
          <w:sz w:val="22"/>
          <w:szCs w:val="22"/>
          <w:lang w:val="fr-CA"/>
        </w:rPr>
        <w:t>s ou institutionnel</w:t>
      </w:r>
      <w:r w:rsidR="002E2822" w:rsidRPr="00776A73">
        <w:rPr>
          <w:rFonts w:asciiTheme="minorHAnsi" w:hAnsiTheme="minorHAnsi" w:cstheme="minorHAnsi"/>
          <w:sz w:val="22"/>
          <w:szCs w:val="22"/>
          <w:lang w:val="fr-CA"/>
        </w:rPr>
        <w:t>le</w:t>
      </w:r>
      <w:r w:rsidRPr="00776A73">
        <w:rPr>
          <w:rFonts w:asciiTheme="minorHAnsi" w:hAnsiTheme="minorHAnsi" w:cstheme="minorHAnsi"/>
          <w:sz w:val="22"/>
          <w:szCs w:val="22"/>
          <w:lang w:val="fr-CA"/>
        </w:rPr>
        <w:t>s</w:t>
      </w:r>
      <w:r w:rsidR="001E22A3" w:rsidRPr="00776A73">
        <w:rPr>
          <w:rFonts w:asciiTheme="minorHAnsi" w:hAnsiTheme="minorHAnsi" w:cstheme="minorHAnsi"/>
          <w:sz w:val="22"/>
          <w:szCs w:val="22"/>
          <w:lang w:val="fr-CA"/>
        </w:rPr>
        <w:t>;</w:t>
      </w:r>
    </w:p>
    <w:p w14:paraId="5776F694" w14:textId="77777777" w:rsidR="00B004B1" w:rsidRPr="00776A73" w:rsidRDefault="002E6919" w:rsidP="007D5B89">
      <w:pPr>
        <w:numPr>
          <w:ilvl w:val="0"/>
          <w:numId w:val="8"/>
        </w:numPr>
        <w:tabs>
          <w:tab w:val="left" w:pos="360"/>
          <w:tab w:val="left" w:pos="720"/>
          <w:tab w:val="left" w:pos="1080"/>
          <w:tab w:val="left" w:pos="1620"/>
          <w:tab w:val="left" w:pos="1980"/>
        </w:tabs>
        <w:rPr>
          <w:rFonts w:asciiTheme="minorHAnsi" w:hAnsiTheme="minorHAnsi" w:cstheme="minorHAnsi"/>
          <w:sz w:val="22"/>
          <w:szCs w:val="22"/>
          <w:lang w:val="fr-CA"/>
        </w:rPr>
      </w:pPr>
      <w:r w:rsidRPr="00776A73">
        <w:rPr>
          <w:rFonts w:asciiTheme="minorHAnsi" w:hAnsiTheme="minorHAnsi" w:cstheme="minorHAnsi"/>
          <w:sz w:val="22"/>
          <w:szCs w:val="22"/>
          <w:lang w:val="fr-CA"/>
        </w:rPr>
        <w:t>Vidéos d’instructions techniques</w:t>
      </w:r>
      <w:r w:rsidR="006309D4" w:rsidRPr="00776A73">
        <w:rPr>
          <w:rFonts w:asciiTheme="minorHAnsi" w:hAnsiTheme="minorHAnsi" w:cstheme="minorHAnsi"/>
          <w:sz w:val="22"/>
          <w:szCs w:val="22"/>
          <w:lang w:val="fr-CA"/>
        </w:rPr>
        <w:t xml:space="preserve">, </w:t>
      </w:r>
      <w:r w:rsidRPr="00776A73">
        <w:rPr>
          <w:rFonts w:asciiTheme="minorHAnsi" w:hAnsiTheme="minorHAnsi" w:cstheme="minorHAnsi"/>
          <w:sz w:val="22"/>
          <w:szCs w:val="22"/>
          <w:lang w:val="fr-CA"/>
        </w:rPr>
        <w:t>vidéos de promotion musicale,</w:t>
      </w:r>
      <w:r w:rsidR="006309D4" w:rsidRPr="00776A73">
        <w:rPr>
          <w:rFonts w:asciiTheme="minorHAnsi" w:hAnsiTheme="minorHAnsi" w:cstheme="minorHAnsi"/>
          <w:sz w:val="22"/>
          <w:szCs w:val="22"/>
          <w:lang w:val="fr-CA"/>
        </w:rPr>
        <w:t xml:space="preserve"> </w:t>
      </w:r>
      <w:r w:rsidR="007C5BC4" w:rsidRPr="00776A73">
        <w:rPr>
          <w:rFonts w:asciiTheme="minorHAnsi" w:hAnsiTheme="minorHAnsi" w:cstheme="minorHAnsi"/>
          <w:sz w:val="22"/>
          <w:szCs w:val="22"/>
          <w:lang w:val="fr-CA"/>
        </w:rPr>
        <w:t>vidéos « guide pratique » et films expérimentaux</w:t>
      </w:r>
      <w:r w:rsidR="001E22A3" w:rsidRPr="00776A73">
        <w:rPr>
          <w:rFonts w:asciiTheme="minorHAnsi" w:hAnsiTheme="minorHAnsi" w:cstheme="minorHAnsi"/>
          <w:sz w:val="22"/>
          <w:szCs w:val="22"/>
          <w:lang w:val="fr-CA"/>
        </w:rPr>
        <w:t>;</w:t>
      </w:r>
    </w:p>
    <w:p w14:paraId="09DE62D6" w14:textId="701AF064" w:rsidR="00B004B1" w:rsidRPr="00776A73" w:rsidRDefault="00112221" w:rsidP="00637E0B">
      <w:pPr>
        <w:numPr>
          <w:ilvl w:val="0"/>
          <w:numId w:val="8"/>
        </w:numPr>
        <w:tabs>
          <w:tab w:val="left" w:pos="360"/>
          <w:tab w:val="left" w:pos="720"/>
          <w:tab w:val="left" w:pos="1080"/>
          <w:tab w:val="left" w:pos="162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É</w:t>
      </w:r>
      <w:r w:rsidR="006309D4" w:rsidRPr="00776A73">
        <w:rPr>
          <w:rFonts w:asciiTheme="minorHAnsi" w:hAnsiTheme="minorHAnsi" w:cstheme="minorHAnsi"/>
          <w:sz w:val="22"/>
          <w:szCs w:val="22"/>
          <w:lang w:val="fr-CA"/>
        </w:rPr>
        <w:t>vénements sportifs, nouvelles, bulletins météo et information sur des sujets d'actualité</w:t>
      </w:r>
      <w:r w:rsidR="003E6ABE" w:rsidRPr="00776A73">
        <w:rPr>
          <w:rFonts w:asciiTheme="minorHAnsi" w:hAnsiTheme="minorHAnsi" w:cstheme="minorHAnsi"/>
          <w:sz w:val="22"/>
          <w:szCs w:val="22"/>
          <w:lang w:val="fr-CA"/>
        </w:rPr>
        <w:t>;</w:t>
      </w:r>
    </w:p>
    <w:p w14:paraId="338261C4" w14:textId="77777777" w:rsidR="00B004B1" w:rsidRPr="00776A73" w:rsidRDefault="006309D4" w:rsidP="00637E0B">
      <w:pPr>
        <w:numPr>
          <w:ilvl w:val="0"/>
          <w:numId w:val="8"/>
        </w:numPr>
        <w:tabs>
          <w:tab w:val="left" w:pos="360"/>
          <w:tab w:val="left" w:pos="720"/>
          <w:tab w:val="left" w:pos="1080"/>
          <w:tab w:val="left" w:pos="162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Galas ou spectacles de remise de prix</w:t>
      </w:r>
      <w:r w:rsidR="00ED00F0" w:rsidRPr="00776A73">
        <w:rPr>
          <w:rFonts w:asciiTheme="minorHAnsi" w:hAnsiTheme="minorHAnsi" w:cstheme="minorHAnsi"/>
          <w:sz w:val="22"/>
          <w:szCs w:val="22"/>
          <w:lang w:val="fr-CA"/>
        </w:rPr>
        <w:t>, captations</w:t>
      </w:r>
      <w:r w:rsidR="001E22A3" w:rsidRPr="00776A73">
        <w:rPr>
          <w:rFonts w:asciiTheme="minorHAnsi" w:hAnsiTheme="minorHAnsi" w:cstheme="minorHAnsi"/>
          <w:sz w:val="22"/>
          <w:szCs w:val="22"/>
          <w:lang w:val="fr-CA"/>
        </w:rPr>
        <w:t>;</w:t>
      </w:r>
    </w:p>
    <w:p w14:paraId="2BED749F" w14:textId="77777777" w:rsidR="000313D6" w:rsidRPr="00776A73" w:rsidRDefault="00866587" w:rsidP="00637E0B">
      <w:pPr>
        <w:numPr>
          <w:ilvl w:val="0"/>
          <w:numId w:val="8"/>
        </w:numPr>
        <w:tabs>
          <w:tab w:val="left" w:pos="72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Les p</w:t>
      </w:r>
      <w:r w:rsidR="006309D4" w:rsidRPr="00776A73">
        <w:rPr>
          <w:rFonts w:asciiTheme="minorHAnsi" w:hAnsiTheme="minorHAnsi" w:cstheme="minorHAnsi"/>
          <w:sz w:val="22"/>
          <w:szCs w:val="22"/>
          <w:lang w:val="fr-CA"/>
        </w:rPr>
        <w:t xml:space="preserve">roductions </w:t>
      </w:r>
      <w:r w:rsidRPr="00776A73">
        <w:rPr>
          <w:rFonts w:asciiTheme="minorHAnsi" w:hAnsiTheme="minorHAnsi" w:cstheme="minorHAnsi"/>
          <w:sz w:val="22"/>
          <w:szCs w:val="22"/>
          <w:lang w:val="fr-CA"/>
        </w:rPr>
        <w:t xml:space="preserve">incluant du contenu sexuellement explicite, de la violence excessive, de la violence sexuelle ou de l’exploitation sexuelle, ou tout propos diffamatoire, obscène ou qui est autrement illégal ou ne </w:t>
      </w:r>
      <w:r w:rsidR="006309D4" w:rsidRPr="00776A73">
        <w:rPr>
          <w:rFonts w:asciiTheme="minorHAnsi" w:hAnsiTheme="minorHAnsi" w:cstheme="minorHAnsi"/>
          <w:sz w:val="22"/>
          <w:szCs w:val="22"/>
          <w:lang w:val="fr-CA"/>
        </w:rPr>
        <w:t>respect</w:t>
      </w:r>
      <w:r w:rsidRPr="00776A73">
        <w:rPr>
          <w:rFonts w:asciiTheme="minorHAnsi" w:hAnsiTheme="minorHAnsi" w:cstheme="minorHAnsi"/>
          <w:sz w:val="22"/>
          <w:szCs w:val="22"/>
          <w:lang w:val="fr-CA"/>
        </w:rPr>
        <w:t>e</w:t>
      </w:r>
      <w:r w:rsidR="006309D4" w:rsidRPr="00776A73">
        <w:rPr>
          <w:rFonts w:asciiTheme="minorHAnsi" w:hAnsiTheme="minorHAnsi" w:cstheme="minorHAnsi"/>
          <w:sz w:val="22"/>
          <w:szCs w:val="22"/>
          <w:lang w:val="fr-CA"/>
        </w:rPr>
        <w:t xml:space="preserve"> </w:t>
      </w:r>
      <w:r w:rsidRPr="00776A73">
        <w:rPr>
          <w:rFonts w:asciiTheme="minorHAnsi" w:hAnsiTheme="minorHAnsi" w:cstheme="minorHAnsi"/>
          <w:sz w:val="22"/>
          <w:szCs w:val="22"/>
          <w:lang w:val="fr-CA"/>
        </w:rPr>
        <w:t>pas les lois provinciales et/ou fédérales en matière civile ou pénale</w:t>
      </w:r>
      <w:r w:rsidR="006309D4" w:rsidRPr="00776A73">
        <w:rPr>
          <w:rFonts w:asciiTheme="minorHAnsi" w:hAnsiTheme="minorHAnsi" w:cstheme="minorHAnsi"/>
          <w:sz w:val="22"/>
          <w:szCs w:val="22"/>
          <w:lang w:val="fr-CA"/>
        </w:rPr>
        <w:t xml:space="preserve">, </w:t>
      </w:r>
      <w:r w:rsidRPr="00776A73">
        <w:rPr>
          <w:rFonts w:asciiTheme="minorHAnsi" w:hAnsiTheme="minorHAnsi" w:cstheme="minorHAnsi"/>
          <w:sz w:val="22"/>
          <w:szCs w:val="22"/>
          <w:lang w:val="fr-CA"/>
        </w:rPr>
        <w:t>NE SERONT PAS admissibles à une aide financière de TPC</w:t>
      </w:r>
      <w:r w:rsidR="006309D4" w:rsidRPr="00776A73">
        <w:rPr>
          <w:rFonts w:asciiTheme="minorHAnsi" w:hAnsiTheme="minorHAnsi" w:cstheme="minorHAnsi"/>
          <w:sz w:val="22"/>
          <w:szCs w:val="22"/>
          <w:lang w:val="fr-CA"/>
        </w:rPr>
        <w:t>.</w:t>
      </w:r>
      <w:r w:rsidR="00663713" w:rsidRPr="00776A73">
        <w:rPr>
          <w:rFonts w:asciiTheme="minorHAnsi" w:hAnsiTheme="minorHAnsi" w:cstheme="minorHAnsi"/>
          <w:sz w:val="22"/>
          <w:szCs w:val="22"/>
          <w:lang w:val="fr-CA"/>
        </w:rPr>
        <w:t xml:space="preserve"> </w:t>
      </w:r>
    </w:p>
    <w:p w14:paraId="4F9FB820" w14:textId="77777777" w:rsidR="008D5E6E" w:rsidRPr="00776A73" w:rsidRDefault="008D5E6E" w:rsidP="007D5B89">
      <w:pPr>
        <w:tabs>
          <w:tab w:val="left" w:pos="1620"/>
          <w:tab w:val="left" w:pos="1980"/>
        </w:tabs>
        <w:rPr>
          <w:rFonts w:asciiTheme="minorHAnsi" w:hAnsiTheme="minorHAnsi" w:cstheme="minorHAnsi"/>
          <w:b/>
          <w:sz w:val="22"/>
          <w:szCs w:val="22"/>
          <w:lang w:val="fr-CA"/>
        </w:rPr>
      </w:pPr>
    </w:p>
    <w:p w14:paraId="3D677E97" w14:textId="77777777" w:rsidR="002B3C51" w:rsidRPr="00776A73" w:rsidRDefault="006309D4" w:rsidP="00637E0B">
      <w:pPr>
        <w:tabs>
          <w:tab w:val="left" w:pos="1620"/>
          <w:tab w:val="left" w:pos="1980"/>
        </w:tabs>
        <w:jc w:val="both"/>
        <w:rPr>
          <w:rFonts w:asciiTheme="minorHAnsi" w:hAnsiTheme="minorHAnsi" w:cstheme="minorHAnsi"/>
          <w:sz w:val="22"/>
          <w:szCs w:val="22"/>
        </w:rPr>
      </w:pPr>
      <w:r w:rsidRPr="00776A73">
        <w:rPr>
          <w:rFonts w:asciiTheme="minorHAnsi" w:hAnsiTheme="minorHAnsi" w:cstheme="minorHAnsi"/>
          <w:b/>
          <w:sz w:val="22"/>
          <w:szCs w:val="22"/>
          <w:lang w:val="fr-CA"/>
        </w:rPr>
        <w:t>Soutien financier</w:t>
      </w:r>
      <w:r w:rsidR="001F7F29" w:rsidRPr="00776A73">
        <w:rPr>
          <w:rFonts w:asciiTheme="minorHAnsi" w:hAnsiTheme="minorHAnsi" w:cstheme="minorHAnsi"/>
          <w:b/>
          <w:sz w:val="22"/>
          <w:szCs w:val="22"/>
          <w:lang w:val="fr-CA"/>
        </w:rPr>
        <w:t> :</w:t>
      </w:r>
    </w:p>
    <w:p w14:paraId="6999B6E9" w14:textId="1890BDF8" w:rsidR="00CF4D58" w:rsidRPr="00776A73" w:rsidRDefault="009D711B" w:rsidP="005F7532">
      <w:pPr>
        <w:numPr>
          <w:ilvl w:val="0"/>
          <w:numId w:val="20"/>
        </w:numPr>
        <w:ind w:left="720"/>
        <w:jc w:val="both"/>
        <w:rPr>
          <w:rFonts w:asciiTheme="minorHAnsi" w:hAnsiTheme="minorHAnsi" w:cstheme="minorHAnsi"/>
          <w:sz w:val="22"/>
          <w:szCs w:val="22"/>
          <w:lang w:val="fr-CA"/>
        </w:rPr>
      </w:pPr>
      <w:r w:rsidRPr="00776A73">
        <w:rPr>
          <w:rFonts w:asciiTheme="minorHAnsi" w:hAnsiTheme="minorHAnsi" w:cstheme="minorHAnsi"/>
          <w:sz w:val="22"/>
          <w:szCs w:val="22"/>
          <w:u w:val="single"/>
          <w:lang w:val="fr-CA"/>
        </w:rPr>
        <w:t>J</w:t>
      </w:r>
      <w:r w:rsidR="00CF4D58" w:rsidRPr="00776A73">
        <w:rPr>
          <w:rFonts w:asciiTheme="minorHAnsi" w:hAnsiTheme="minorHAnsi" w:cstheme="minorHAnsi"/>
          <w:sz w:val="22"/>
          <w:szCs w:val="22"/>
          <w:u w:val="single"/>
          <w:lang w:val="fr-CA"/>
        </w:rPr>
        <w:t xml:space="preserve">usqu'à 50 % </w:t>
      </w:r>
      <w:r w:rsidR="00CF4D58" w:rsidRPr="00776A73">
        <w:rPr>
          <w:rFonts w:asciiTheme="minorHAnsi" w:hAnsiTheme="minorHAnsi" w:cstheme="minorHAnsi"/>
          <w:sz w:val="22"/>
          <w:szCs w:val="22"/>
          <w:lang w:val="fr-CA"/>
        </w:rPr>
        <w:t xml:space="preserve">du budget de développement approuvé pour les longs métrages dramatiques, les téléfilms, les séries télévisées dramatiques et les mini-séries, jusqu'à un maximum de 120 000 $ par projet. </w:t>
      </w:r>
    </w:p>
    <w:p w14:paraId="5F13E04C" w14:textId="77777777" w:rsidR="009D711B" w:rsidRPr="00776A73" w:rsidRDefault="00CF4D58" w:rsidP="005F7532">
      <w:pPr>
        <w:numPr>
          <w:ilvl w:val="0"/>
          <w:numId w:val="20"/>
        </w:numPr>
        <w:ind w:left="720"/>
        <w:jc w:val="both"/>
        <w:rPr>
          <w:rFonts w:asciiTheme="minorHAnsi" w:hAnsiTheme="minorHAnsi" w:cstheme="minorHAnsi"/>
          <w:sz w:val="22"/>
          <w:szCs w:val="22"/>
          <w:lang w:val="fr-CA"/>
        </w:rPr>
      </w:pPr>
      <w:r w:rsidRPr="00776A73">
        <w:rPr>
          <w:rFonts w:asciiTheme="minorHAnsi" w:hAnsiTheme="minorHAnsi" w:cstheme="minorHAnsi"/>
          <w:sz w:val="22"/>
          <w:szCs w:val="22"/>
          <w:u w:val="single"/>
          <w:lang w:val="fr-CA"/>
        </w:rPr>
        <w:t>Jusqu'à 40%</w:t>
      </w:r>
      <w:r w:rsidRPr="00776A73">
        <w:rPr>
          <w:rFonts w:asciiTheme="minorHAnsi" w:hAnsiTheme="minorHAnsi" w:cstheme="minorHAnsi"/>
          <w:sz w:val="22"/>
          <w:szCs w:val="22"/>
          <w:lang w:val="fr-CA"/>
        </w:rPr>
        <w:t xml:space="preserve"> du budget de développement approuvé pour tous les autres genres de projets jusqu'à un maximum de 50 000 $. </w:t>
      </w:r>
    </w:p>
    <w:p w14:paraId="5B193C62" w14:textId="56125AA5" w:rsidR="00AF4625" w:rsidRPr="00776A73" w:rsidRDefault="00CF4D58" w:rsidP="005F7532">
      <w:pPr>
        <w:numPr>
          <w:ilvl w:val="0"/>
          <w:numId w:val="20"/>
        </w:numPr>
        <w:ind w:left="720"/>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Afin de maximiser les possibilités pour un plus grand nombre de producteurs au Nouveau-Brunswick, le T</w:t>
      </w:r>
      <w:r w:rsidR="005F7532">
        <w:rPr>
          <w:rFonts w:asciiTheme="minorHAnsi" w:hAnsiTheme="minorHAnsi" w:cstheme="minorHAnsi"/>
          <w:sz w:val="22"/>
          <w:szCs w:val="22"/>
          <w:lang w:val="fr-CA"/>
        </w:rPr>
        <w:t>P</w:t>
      </w:r>
      <w:r w:rsidRPr="00776A73">
        <w:rPr>
          <w:rFonts w:asciiTheme="minorHAnsi" w:hAnsiTheme="minorHAnsi" w:cstheme="minorHAnsi"/>
          <w:sz w:val="22"/>
          <w:szCs w:val="22"/>
          <w:lang w:val="fr-CA"/>
        </w:rPr>
        <w:t>C se réserve le droit de déterminer le nombre de projets de développement qu'un demandeur peut soumettre et/ou pour lesquels il peut recevoir du financement dans un délai donné, à moins que le T</w:t>
      </w:r>
      <w:r w:rsidR="005F7532">
        <w:rPr>
          <w:rFonts w:asciiTheme="minorHAnsi" w:hAnsiTheme="minorHAnsi" w:cstheme="minorHAnsi"/>
          <w:sz w:val="22"/>
          <w:szCs w:val="22"/>
          <w:lang w:val="fr-CA"/>
        </w:rPr>
        <w:t>P</w:t>
      </w:r>
      <w:r w:rsidRPr="00776A73">
        <w:rPr>
          <w:rFonts w:asciiTheme="minorHAnsi" w:hAnsiTheme="minorHAnsi" w:cstheme="minorHAnsi"/>
          <w:sz w:val="22"/>
          <w:szCs w:val="22"/>
          <w:lang w:val="fr-CA"/>
        </w:rPr>
        <w:t>C n'en décide autrement.   Les sociétés de production dont les demandes de développement ont été reportées d'un exercice financier précédent en raison de contraintes budgétaires peuvent avoir droit à une évaluation prioritaire lors du renouvellement du budget au début du prochain exercice financier.</w:t>
      </w:r>
    </w:p>
    <w:p w14:paraId="0ECA97B8" w14:textId="77777777" w:rsidR="009D711B" w:rsidRPr="00776A73" w:rsidRDefault="009D711B" w:rsidP="009D711B">
      <w:pPr>
        <w:ind w:left="1440"/>
        <w:jc w:val="both"/>
        <w:rPr>
          <w:rFonts w:asciiTheme="minorHAnsi" w:hAnsiTheme="minorHAnsi" w:cstheme="minorHAnsi"/>
          <w:sz w:val="22"/>
          <w:szCs w:val="22"/>
          <w:lang w:val="fr-CA"/>
        </w:rPr>
      </w:pPr>
    </w:p>
    <w:p w14:paraId="722E6BC4" w14:textId="77777777" w:rsidR="00AF4625" w:rsidRPr="00776A73" w:rsidRDefault="006309D4" w:rsidP="002D68A2">
      <w:pPr>
        <w:tabs>
          <w:tab w:val="left" w:pos="360"/>
          <w:tab w:val="left" w:pos="1080"/>
          <w:tab w:val="left" w:pos="1620"/>
          <w:tab w:val="left" w:pos="1980"/>
        </w:tabs>
        <w:rPr>
          <w:rFonts w:asciiTheme="minorHAnsi" w:hAnsiTheme="minorHAnsi" w:cstheme="minorHAnsi"/>
          <w:sz w:val="22"/>
          <w:szCs w:val="22"/>
          <w:lang w:val="fr-CA"/>
        </w:rPr>
      </w:pPr>
      <w:r w:rsidRPr="00776A73">
        <w:rPr>
          <w:rFonts w:asciiTheme="minorHAnsi" w:hAnsiTheme="minorHAnsi" w:cstheme="minorHAnsi"/>
          <w:sz w:val="22"/>
          <w:szCs w:val="22"/>
          <w:lang w:val="fr-CA"/>
        </w:rPr>
        <w:t>T</w:t>
      </w:r>
      <w:r w:rsidR="00E30663" w:rsidRPr="00776A73">
        <w:rPr>
          <w:rFonts w:asciiTheme="minorHAnsi" w:hAnsiTheme="minorHAnsi" w:cstheme="minorHAnsi"/>
          <w:sz w:val="22"/>
          <w:szCs w:val="22"/>
          <w:lang w:val="fr-CA"/>
        </w:rPr>
        <w:t>P</w:t>
      </w:r>
      <w:r w:rsidRPr="00776A73">
        <w:rPr>
          <w:rFonts w:asciiTheme="minorHAnsi" w:hAnsiTheme="minorHAnsi" w:cstheme="minorHAnsi"/>
          <w:sz w:val="22"/>
          <w:szCs w:val="22"/>
          <w:lang w:val="fr-CA"/>
        </w:rPr>
        <w:t xml:space="preserve">C </w:t>
      </w:r>
      <w:r w:rsidR="008B49FB" w:rsidRPr="00776A73">
        <w:rPr>
          <w:rFonts w:asciiTheme="minorHAnsi" w:hAnsiTheme="minorHAnsi" w:cstheme="minorHAnsi"/>
          <w:sz w:val="22"/>
          <w:szCs w:val="22"/>
          <w:lang w:val="fr-CA"/>
        </w:rPr>
        <w:t xml:space="preserve">répartira comme suit l’aide financière au développement </w:t>
      </w:r>
      <w:r w:rsidRPr="00776A73">
        <w:rPr>
          <w:rFonts w:asciiTheme="minorHAnsi" w:hAnsiTheme="minorHAnsi" w:cstheme="minorHAnsi"/>
          <w:sz w:val="22"/>
          <w:szCs w:val="22"/>
          <w:lang w:val="fr-CA"/>
        </w:rPr>
        <w:t>:</w:t>
      </w:r>
      <w:r w:rsidR="00AF4625" w:rsidRPr="00776A73">
        <w:rPr>
          <w:rFonts w:asciiTheme="minorHAnsi" w:hAnsiTheme="minorHAnsi" w:cstheme="minorHAnsi"/>
          <w:sz w:val="22"/>
          <w:szCs w:val="22"/>
          <w:lang w:val="fr-CA"/>
        </w:rPr>
        <w:t xml:space="preserve"> </w:t>
      </w:r>
    </w:p>
    <w:p w14:paraId="79E93B2E" w14:textId="77777777" w:rsidR="003E6ABE" w:rsidRPr="00776A73" w:rsidRDefault="003E6ABE" w:rsidP="002D68A2">
      <w:pPr>
        <w:tabs>
          <w:tab w:val="left" w:pos="360"/>
          <w:tab w:val="left" w:pos="1080"/>
          <w:tab w:val="left" w:pos="1620"/>
          <w:tab w:val="left" w:pos="1980"/>
        </w:tabs>
        <w:rPr>
          <w:rFonts w:asciiTheme="minorHAnsi" w:hAnsiTheme="minorHAnsi" w:cstheme="minorHAnsi"/>
          <w:sz w:val="22"/>
          <w:szCs w:val="22"/>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707"/>
        <w:gridCol w:w="2707"/>
      </w:tblGrid>
      <w:tr w:rsidR="00AF4625" w:rsidRPr="00776A73" w14:paraId="121E56A2" w14:textId="77777777" w:rsidTr="00CD227C">
        <w:trPr>
          <w:trHeight w:val="576"/>
          <w:jc w:val="center"/>
        </w:trPr>
        <w:tc>
          <w:tcPr>
            <w:tcW w:w="3330" w:type="dxa"/>
            <w:tcBorders>
              <w:top w:val="nil"/>
              <w:left w:val="nil"/>
            </w:tcBorders>
            <w:shd w:val="clear" w:color="auto" w:fill="auto"/>
          </w:tcPr>
          <w:p w14:paraId="03905305" w14:textId="77777777" w:rsidR="00AF4625" w:rsidRPr="00776A73" w:rsidRDefault="00AF4625" w:rsidP="006741C3">
            <w:pPr>
              <w:tabs>
                <w:tab w:val="left" w:pos="360"/>
                <w:tab w:val="left" w:pos="1080"/>
                <w:tab w:val="left" w:pos="1620"/>
                <w:tab w:val="left" w:pos="1980"/>
              </w:tabs>
              <w:jc w:val="center"/>
              <w:rPr>
                <w:rFonts w:asciiTheme="minorHAnsi" w:hAnsiTheme="minorHAnsi" w:cstheme="minorHAnsi"/>
                <w:sz w:val="22"/>
                <w:szCs w:val="22"/>
                <w:lang w:val="fr-CA"/>
              </w:rPr>
            </w:pPr>
          </w:p>
        </w:tc>
        <w:tc>
          <w:tcPr>
            <w:tcW w:w="2707" w:type="dxa"/>
            <w:shd w:val="clear" w:color="auto" w:fill="215868" w:themeFill="accent5" w:themeFillShade="80"/>
            <w:vAlign w:val="center"/>
          </w:tcPr>
          <w:p w14:paraId="52CD8B4E" w14:textId="77777777" w:rsidR="006309D4" w:rsidRPr="00776A73" w:rsidRDefault="00E30663" w:rsidP="007D5B89">
            <w:pPr>
              <w:tabs>
                <w:tab w:val="left" w:pos="360"/>
                <w:tab w:val="left" w:pos="1080"/>
                <w:tab w:val="left" w:pos="1620"/>
                <w:tab w:val="left" w:pos="1980"/>
              </w:tabs>
              <w:jc w:val="center"/>
              <w:rPr>
                <w:rFonts w:asciiTheme="minorHAnsi" w:hAnsiTheme="minorHAnsi" w:cstheme="minorHAnsi"/>
                <w:b/>
                <w:color w:val="FFFFFF" w:themeColor="background1"/>
                <w:sz w:val="22"/>
                <w:szCs w:val="22"/>
              </w:rPr>
            </w:pPr>
            <w:r w:rsidRPr="00776A73">
              <w:rPr>
                <w:rFonts w:asciiTheme="minorHAnsi" w:hAnsiTheme="minorHAnsi" w:cstheme="minorHAnsi"/>
                <w:b/>
                <w:color w:val="FFFFFF" w:themeColor="background1"/>
                <w:sz w:val="22"/>
                <w:szCs w:val="22"/>
                <w:lang w:val="fr-CA"/>
              </w:rPr>
              <w:t>Longs métrages</w:t>
            </w:r>
            <w:r w:rsidR="006309D4" w:rsidRPr="00776A73">
              <w:rPr>
                <w:rFonts w:asciiTheme="minorHAnsi" w:hAnsiTheme="minorHAnsi" w:cstheme="minorHAnsi"/>
                <w:b/>
                <w:color w:val="FFFFFF" w:themeColor="background1"/>
                <w:sz w:val="22"/>
                <w:szCs w:val="22"/>
                <w:lang w:val="fr-CA"/>
              </w:rPr>
              <w:t xml:space="preserve"> / </w:t>
            </w:r>
            <w:r w:rsidR="00C31898" w:rsidRPr="00776A73">
              <w:rPr>
                <w:rFonts w:asciiTheme="minorHAnsi" w:hAnsiTheme="minorHAnsi" w:cstheme="minorHAnsi"/>
                <w:b/>
                <w:color w:val="FFFFFF" w:themeColor="background1"/>
                <w:sz w:val="22"/>
                <w:szCs w:val="22"/>
                <w:lang w:val="fr-CA"/>
              </w:rPr>
              <w:t>Émissions d</w:t>
            </w:r>
            <w:r w:rsidR="006309D4" w:rsidRPr="00776A73">
              <w:rPr>
                <w:rFonts w:asciiTheme="minorHAnsi" w:hAnsiTheme="minorHAnsi" w:cstheme="minorHAnsi"/>
                <w:b/>
                <w:color w:val="FFFFFF" w:themeColor="background1"/>
                <w:sz w:val="22"/>
                <w:szCs w:val="22"/>
                <w:lang w:val="fr-CA"/>
              </w:rPr>
              <w:t>ram</w:t>
            </w:r>
            <w:r w:rsidR="00C31898" w:rsidRPr="00776A73">
              <w:rPr>
                <w:rFonts w:asciiTheme="minorHAnsi" w:hAnsiTheme="minorHAnsi" w:cstheme="minorHAnsi"/>
                <w:b/>
                <w:color w:val="FFFFFF" w:themeColor="background1"/>
                <w:sz w:val="22"/>
                <w:szCs w:val="22"/>
                <w:lang w:val="fr-CA"/>
              </w:rPr>
              <w:t>atiqu</w:t>
            </w:r>
            <w:r w:rsidRPr="00776A73">
              <w:rPr>
                <w:rFonts w:asciiTheme="minorHAnsi" w:hAnsiTheme="minorHAnsi" w:cstheme="minorHAnsi"/>
                <w:b/>
                <w:color w:val="FFFFFF" w:themeColor="background1"/>
                <w:sz w:val="22"/>
                <w:szCs w:val="22"/>
                <w:lang w:val="fr-CA"/>
              </w:rPr>
              <w:t>es</w:t>
            </w:r>
          </w:p>
        </w:tc>
        <w:tc>
          <w:tcPr>
            <w:tcW w:w="2707" w:type="dxa"/>
            <w:shd w:val="clear" w:color="auto" w:fill="215868" w:themeFill="accent5" w:themeFillShade="80"/>
            <w:vAlign w:val="center"/>
          </w:tcPr>
          <w:p w14:paraId="32661AC9" w14:textId="77777777" w:rsidR="006309D4" w:rsidRPr="00776A73" w:rsidRDefault="00E30663" w:rsidP="007D5B89">
            <w:pPr>
              <w:tabs>
                <w:tab w:val="left" w:pos="360"/>
                <w:tab w:val="left" w:pos="1080"/>
                <w:tab w:val="left" w:pos="1620"/>
                <w:tab w:val="left" w:pos="1980"/>
              </w:tabs>
              <w:jc w:val="center"/>
              <w:rPr>
                <w:rFonts w:asciiTheme="minorHAnsi" w:hAnsiTheme="minorHAnsi" w:cstheme="minorHAnsi"/>
                <w:b/>
                <w:color w:val="FFFFFF" w:themeColor="background1"/>
                <w:sz w:val="22"/>
                <w:szCs w:val="22"/>
              </w:rPr>
            </w:pPr>
            <w:r w:rsidRPr="00776A73">
              <w:rPr>
                <w:rFonts w:asciiTheme="minorHAnsi" w:hAnsiTheme="minorHAnsi" w:cstheme="minorHAnsi"/>
                <w:b/>
                <w:color w:val="FFFFFF" w:themeColor="background1"/>
                <w:sz w:val="22"/>
                <w:szCs w:val="22"/>
                <w:lang w:val="fr-CA"/>
              </w:rPr>
              <w:t>Tous les autres genres</w:t>
            </w:r>
          </w:p>
        </w:tc>
      </w:tr>
      <w:tr w:rsidR="00AF4625" w:rsidRPr="00776A73" w14:paraId="1404EAAE" w14:textId="77777777" w:rsidTr="006741C3">
        <w:trPr>
          <w:jc w:val="center"/>
        </w:trPr>
        <w:tc>
          <w:tcPr>
            <w:tcW w:w="3330" w:type="dxa"/>
            <w:shd w:val="clear" w:color="auto" w:fill="auto"/>
          </w:tcPr>
          <w:p w14:paraId="30EE2E83" w14:textId="77777777" w:rsidR="006309D4" w:rsidRPr="00776A73" w:rsidRDefault="00751111" w:rsidP="007D5B89">
            <w:pPr>
              <w:tabs>
                <w:tab w:val="left" w:pos="360"/>
                <w:tab w:val="left" w:pos="1080"/>
                <w:tab w:val="left" w:pos="1620"/>
                <w:tab w:val="left" w:pos="1980"/>
              </w:tabs>
              <w:rPr>
                <w:rFonts w:asciiTheme="minorHAnsi" w:hAnsiTheme="minorHAnsi" w:cstheme="minorHAnsi"/>
                <w:sz w:val="22"/>
                <w:szCs w:val="22"/>
              </w:rPr>
            </w:pPr>
            <w:r w:rsidRPr="00776A73">
              <w:rPr>
                <w:rFonts w:asciiTheme="minorHAnsi" w:hAnsiTheme="minorHAnsi" w:cstheme="minorHAnsi"/>
                <w:sz w:val="22"/>
                <w:szCs w:val="22"/>
                <w:lang w:val="fr-CA"/>
              </w:rPr>
              <w:t xml:space="preserve">Première </w:t>
            </w:r>
            <w:r w:rsidR="00B82ED6" w:rsidRPr="00776A73">
              <w:rPr>
                <w:rFonts w:asciiTheme="minorHAnsi" w:hAnsiTheme="minorHAnsi" w:cstheme="minorHAnsi"/>
                <w:sz w:val="22"/>
                <w:szCs w:val="22"/>
                <w:lang w:val="fr-CA"/>
              </w:rPr>
              <w:t>version</w:t>
            </w:r>
          </w:p>
        </w:tc>
        <w:tc>
          <w:tcPr>
            <w:tcW w:w="2707" w:type="dxa"/>
            <w:shd w:val="clear" w:color="auto" w:fill="auto"/>
            <w:vAlign w:val="center"/>
          </w:tcPr>
          <w:p w14:paraId="3C7B3121" w14:textId="7155070B" w:rsidR="00AF4625" w:rsidRPr="00776A73" w:rsidRDefault="00BE3B2D" w:rsidP="007D5B89">
            <w:pPr>
              <w:tabs>
                <w:tab w:val="left" w:pos="360"/>
                <w:tab w:val="left" w:pos="1080"/>
                <w:tab w:val="left" w:pos="1620"/>
                <w:tab w:val="left" w:pos="1980"/>
              </w:tabs>
              <w:jc w:val="right"/>
              <w:rPr>
                <w:rFonts w:asciiTheme="minorHAnsi" w:hAnsiTheme="minorHAnsi" w:cstheme="minorHAnsi"/>
                <w:sz w:val="22"/>
                <w:szCs w:val="22"/>
              </w:rPr>
            </w:pPr>
            <w:r w:rsidRPr="00776A73">
              <w:rPr>
                <w:rFonts w:asciiTheme="minorHAnsi" w:hAnsiTheme="minorHAnsi" w:cstheme="minorHAnsi"/>
                <w:sz w:val="22"/>
                <w:szCs w:val="22"/>
              </w:rPr>
              <w:t>0</w:t>
            </w:r>
            <w:r w:rsidR="00B82ED6" w:rsidRPr="00776A73">
              <w:rPr>
                <w:rFonts w:asciiTheme="minorHAnsi" w:hAnsiTheme="minorHAnsi" w:cstheme="minorHAnsi"/>
                <w:sz w:val="22"/>
                <w:szCs w:val="22"/>
              </w:rPr>
              <w:t xml:space="preserve"> </w:t>
            </w:r>
            <w:r w:rsidRPr="00776A73">
              <w:rPr>
                <w:rFonts w:asciiTheme="minorHAnsi" w:hAnsiTheme="minorHAnsi" w:cstheme="minorHAnsi"/>
                <w:sz w:val="22"/>
                <w:szCs w:val="22"/>
              </w:rPr>
              <w:t>$ - 5</w:t>
            </w:r>
            <w:r w:rsidR="00321F96" w:rsidRPr="00776A73">
              <w:rPr>
                <w:rFonts w:asciiTheme="minorHAnsi" w:hAnsiTheme="minorHAnsi" w:cstheme="minorHAnsi"/>
                <w:sz w:val="22"/>
                <w:szCs w:val="22"/>
              </w:rPr>
              <w:t>0</w:t>
            </w:r>
            <w:r w:rsidRPr="00776A73">
              <w:rPr>
                <w:rFonts w:asciiTheme="minorHAnsi" w:hAnsiTheme="minorHAnsi" w:cstheme="minorHAnsi"/>
                <w:sz w:val="22"/>
                <w:szCs w:val="22"/>
              </w:rPr>
              <w:t xml:space="preserve"> 000 $</w:t>
            </w:r>
          </w:p>
        </w:tc>
        <w:tc>
          <w:tcPr>
            <w:tcW w:w="2707" w:type="dxa"/>
            <w:shd w:val="clear" w:color="auto" w:fill="auto"/>
            <w:vAlign w:val="center"/>
          </w:tcPr>
          <w:p w14:paraId="5D189B26" w14:textId="1662CA00" w:rsidR="00AF4625" w:rsidRPr="00776A73" w:rsidRDefault="00BE3B2D" w:rsidP="007D5B89">
            <w:pPr>
              <w:tabs>
                <w:tab w:val="left" w:pos="360"/>
                <w:tab w:val="left" w:pos="1080"/>
                <w:tab w:val="left" w:pos="1620"/>
                <w:tab w:val="left" w:pos="1980"/>
              </w:tabs>
              <w:jc w:val="right"/>
              <w:rPr>
                <w:rFonts w:asciiTheme="minorHAnsi" w:hAnsiTheme="minorHAnsi" w:cstheme="minorHAnsi"/>
                <w:sz w:val="22"/>
                <w:szCs w:val="22"/>
              </w:rPr>
            </w:pPr>
            <w:r w:rsidRPr="00776A73">
              <w:rPr>
                <w:rFonts w:asciiTheme="minorHAnsi" w:hAnsiTheme="minorHAnsi" w:cstheme="minorHAnsi"/>
                <w:sz w:val="22"/>
                <w:szCs w:val="22"/>
              </w:rPr>
              <w:t>0</w:t>
            </w:r>
            <w:r w:rsidR="007B3E90" w:rsidRPr="00776A73">
              <w:rPr>
                <w:rFonts w:asciiTheme="minorHAnsi" w:hAnsiTheme="minorHAnsi" w:cstheme="minorHAnsi"/>
                <w:sz w:val="22"/>
                <w:szCs w:val="22"/>
              </w:rPr>
              <w:t> $</w:t>
            </w:r>
            <w:r w:rsidR="00AF4625" w:rsidRPr="00776A73">
              <w:rPr>
                <w:rFonts w:asciiTheme="minorHAnsi" w:hAnsiTheme="minorHAnsi" w:cstheme="minorHAnsi"/>
                <w:sz w:val="22"/>
                <w:szCs w:val="22"/>
              </w:rPr>
              <w:t xml:space="preserve"> - 5</w:t>
            </w:r>
            <w:r w:rsidR="00321F96" w:rsidRPr="00776A73">
              <w:rPr>
                <w:rFonts w:asciiTheme="minorHAnsi" w:hAnsiTheme="minorHAnsi" w:cstheme="minorHAnsi"/>
                <w:sz w:val="22"/>
                <w:szCs w:val="22"/>
              </w:rPr>
              <w:t>0</w:t>
            </w:r>
            <w:r w:rsidR="007B3E90" w:rsidRPr="00776A73">
              <w:rPr>
                <w:rFonts w:asciiTheme="minorHAnsi" w:hAnsiTheme="minorHAnsi" w:cstheme="minorHAnsi"/>
                <w:sz w:val="22"/>
                <w:szCs w:val="22"/>
              </w:rPr>
              <w:t> </w:t>
            </w:r>
            <w:r w:rsidR="00AF4625" w:rsidRPr="00776A73">
              <w:rPr>
                <w:rFonts w:asciiTheme="minorHAnsi" w:hAnsiTheme="minorHAnsi" w:cstheme="minorHAnsi"/>
                <w:sz w:val="22"/>
                <w:szCs w:val="22"/>
              </w:rPr>
              <w:t>000</w:t>
            </w:r>
            <w:r w:rsidR="007B3E90" w:rsidRPr="00776A73">
              <w:rPr>
                <w:rFonts w:asciiTheme="minorHAnsi" w:hAnsiTheme="minorHAnsi" w:cstheme="minorHAnsi"/>
                <w:sz w:val="22"/>
                <w:szCs w:val="22"/>
              </w:rPr>
              <w:t> $</w:t>
            </w:r>
          </w:p>
        </w:tc>
      </w:tr>
      <w:tr w:rsidR="00BE3B2D" w:rsidRPr="00776A73" w14:paraId="15D73B5F" w14:textId="77777777" w:rsidTr="006741C3">
        <w:trPr>
          <w:jc w:val="center"/>
        </w:trPr>
        <w:tc>
          <w:tcPr>
            <w:tcW w:w="3330" w:type="dxa"/>
            <w:shd w:val="clear" w:color="auto" w:fill="auto"/>
          </w:tcPr>
          <w:p w14:paraId="1BABE1F1" w14:textId="77777777" w:rsidR="00BE3B2D" w:rsidRPr="00776A73" w:rsidRDefault="00BE3B2D" w:rsidP="007D5B89">
            <w:pPr>
              <w:tabs>
                <w:tab w:val="left" w:pos="360"/>
                <w:tab w:val="left" w:pos="1080"/>
                <w:tab w:val="left" w:pos="1620"/>
                <w:tab w:val="left" w:pos="1980"/>
              </w:tabs>
              <w:rPr>
                <w:rFonts w:asciiTheme="minorHAnsi" w:hAnsiTheme="minorHAnsi" w:cstheme="minorHAnsi"/>
                <w:sz w:val="22"/>
                <w:szCs w:val="22"/>
                <w:lang w:val="fr-CA"/>
              </w:rPr>
            </w:pPr>
            <w:r w:rsidRPr="00776A73">
              <w:rPr>
                <w:rFonts w:asciiTheme="minorHAnsi" w:hAnsiTheme="minorHAnsi" w:cstheme="minorHAnsi"/>
                <w:sz w:val="22"/>
                <w:szCs w:val="22"/>
                <w:lang w:val="fr-CA"/>
              </w:rPr>
              <w:t xml:space="preserve">Deuxième version </w:t>
            </w:r>
          </w:p>
        </w:tc>
        <w:tc>
          <w:tcPr>
            <w:tcW w:w="2707" w:type="dxa"/>
            <w:shd w:val="clear" w:color="auto" w:fill="auto"/>
            <w:vAlign w:val="center"/>
          </w:tcPr>
          <w:p w14:paraId="2C078E07" w14:textId="0D848F5A" w:rsidR="00BE3B2D" w:rsidRPr="00776A73" w:rsidRDefault="00BE3B2D" w:rsidP="007D5B89">
            <w:pPr>
              <w:tabs>
                <w:tab w:val="left" w:pos="360"/>
                <w:tab w:val="left" w:pos="1080"/>
                <w:tab w:val="left" w:pos="1620"/>
                <w:tab w:val="left" w:pos="1980"/>
              </w:tabs>
              <w:jc w:val="right"/>
              <w:rPr>
                <w:rFonts w:asciiTheme="minorHAnsi" w:hAnsiTheme="minorHAnsi" w:cstheme="minorHAnsi"/>
                <w:sz w:val="22"/>
                <w:szCs w:val="22"/>
              </w:rPr>
            </w:pPr>
            <w:r w:rsidRPr="00776A73">
              <w:rPr>
                <w:rFonts w:asciiTheme="minorHAnsi" w:hAnsiTheme="minorHAnsi" w:cstheme="minorHAnsi"/>
                <w:sz w:val="22"/>
                <w:szCs w:val="22"/>
              </w:rPr>
              <w:t>0 $ -</w:t>
            </w:r>
            <w:r w:rsidR="00321F96" w:rsidRPr="00776A73">
              <w:rPr>
                <w:rFonts w:asciiTheme="minorHAnsi" w:hAnsiTheme="minorHAnsi" w:cstheme="minorHAnsi"/>
                <w:sz w:val="22"/>
                <w:szCs w:val="22"/>
              </w:rPr>
              <w:t>50</w:t>
            </w:r>
            <w:r w:rsidRPr="00776A73">
              <w:rPr>
                <w:rFonts w:asciiTheme="minorHAnsi" w:hAnsiTheme="minorHAnsi" w:cstheme="minorHAnsi"/>
                <w:sz w:val="22"/>
                <w:szCs w:val="22"/>
              </w:rPr>
              <w:t xml:space="preserve"> 000 $</w:t>
            </w:r>
          </w:p>
        </w:tc>
        <w:tc>
          <w:tcPr>
            <w:tcW w:w="2707" w:type="dxa"/>
            <w:shd w:val="clear" w:color="auto" w:fill="auto"/>
            <w:vAlign w:val="center"/>
          </w:tcPr>
          <w:p w14:paraId="38E07437" w14:textId="77777777" w:rsidR="00BE3B2D" w:rsidRPr="00776A73" w:rsidRDefault="00BE3B2D" w:rsidP="007D5B89">
            <w:pPr>
              <w:tabs>
                <w:tab w:val="left" w:pos="360"/>
                <w:tab w:val="left" w:pos="1080"/>
                <w:tab w:val="left" w:pos="1620"/>
                <w:tab w:val="left" w:pos="1980"/>
              </w:tabs>
              <w:jc w:val="right"/>
              <w:rPr>
                <w:rFonts w:asciiTheme="minorHAnsi" w:hAnsiTheme="minorHAnsi" w:cstheme="minorHAnsi"/>
                <w:sz w:val="22"/>
                <w:szCs w:val="22"/>
              </w:rPr>
            </w:pPr>
          </w:p>
        </w:tc>
      </w:tr>
      <w:tr w:rsidR="00AF4625" w:rsidRPr="00776A73" w14:paraId="799B76CC" w14:textId="77777777" w:rsidTr="006741C3">
        <w:trPr>
          <w:jc w:val="center"/>
        </w:trPr>
        <w:tc>
          <w:tcPr>
            <w:tcW w:w="3330" w:type="dxa"/>
            <w:shd w:val="clear" w:color="auto" w:fill="auto"/>
          </w:tcPr>
          <w:p w14:paraId="7D0D79BC" w14:textId="77777777" w:rsidR="006309D4" w:rsidRPr="00776A73" w:rsidRDefault="00B82ED6" w:rsidP="007D5B89">
            <w:pPr>
              <w:tabs>
                <w:tab w:val="left" w:pos="360"/>
                <w:tab w:val="left" w:pos="1080"/>
                <w:tab w:val="left" w:pos="1620"/>
                <w:tab w:val="left" w:pos="1980"/>
              </w:tabs>
              <w:rPr>
                <w:rFonts w:asciiTheme="minorHAnsi" w:hAnsiTheme="minorHAnsi" w:cstheme="minorHAnsi"/>
                <w:sz w:val="22"/>
                <w:szCs w:val="22"/>
              </w:rPr>
            </w:pPr>
            <w:r w:rsidRPr="00776A73">
              <w:rPr>
                <w:rFonts w:asciiTheme="minorHAnsi" w:hAnsiTheme="minorHAnsi" w:cstheme="minorHAnsi"/>
                <w:sz w:val="22"/>
                <w:szCs w:val="22"/>
                <w:lang w:val="fr-CA"/>
              </w:rPr>
              <w:t>Version</w:t>
            </w:r>
            <w:r w:rsidR="00751111" w:rsidRPr="00776A73">
              <w:rPr>
                <w:rFonts w:asciiTheme="minorHAnsi" w:hAnsiTheme="minorHAnsi" w:cstheme="minorHAnsi"/>
                <w:sz w:val="22"/>
                <w:szCs w:val="22"/>
                <w:lang w:val="fr-CA"/>
              </w:rPr>
              <w:t xml:space="preserve"> finale/Finalisation</w:t>
            </w:r>
          </w:p>
        </w:tc>
        <w:tc>
          <w:tcPr>
            <w:tcW w:w="2707" w:type="dxa"/>
            <w:shd w:val="clear" w:color="auto" w:fill="auto"/>
            <w:vAlign w:val="center"/>
          </w:tcPr>
          <w:p w14:paraId="0904136B" w14:textId="7B14BCEE" w:rsidR="00AF4625" w:rsidRPr="00776A73" w:rsidRDefault="00321F96" w:rsidP="007D5B89">
            <w:pPr>
              <w:tabs>
                <w:tab w:val="left" w:pos="360"/>
                <w:tab w:val="left" w:pos="1080"/>
                <w:tab w:val="left" w:pos="1620"/>
                <w:tab w:val="left" w:pos="1980"/>
              </w:tabs>
              <w:jc w:val="right"/>
              <w:rPr>
                <w:rFonts w:asciiTheme="minorHAnsi" w:hAnsiTheme="minorHAnsi" w:cstheme="minorHAnsi"/>
                <w:sz w:val="22"/>
                <w:szCs w:val="22"/>
              </w:rPr>
            </w:pPr>
            <w:r w:rsidRPr="00776A73">
              <w:rPr>
                <w:rFonts w:asciiTheme="minorHAnsi" w:hAnsiTheme="minorHAnsi" w:cstheme="minorHAnsi"/>
                <w:sz w:val="22"/>
                <w:szCs w:val="22"/>
              </w:rPr>
              <w:t>4</w:t>
            </w:r>
            <w:r w:rsidR="00AF4625" w:rsidRPr="00776A73">
              <w:rPr>
                <w:rFonts w:asciiTheme="minorHAnsi" w:hAnsiTheme="minorHAnsi" w:cstheme="minorHAnsi"/>
                <w:sz w:val="22"/>
                <w:szCs w:val="22"/>
              </w:rPr>
              <w:t>0</w:t>
            </w:r>
            <w:r w:rsidR="00E30663" w:rsidRPr="00776A73">
              <w:rPr>
                <w:rFonts w:asciiTheme="minorHAnsi" w:hAnsiTheme="minorHAnsi" w:cstheme="minorHAnsi"/>
                <w:sz w:val="22"/>
                <w:szCs w:val="22"/>
              </w:rPr>
              <w:t xml:space="preserve"> </w:t>
            </w:r>
            <w:r w:rsidR="00AF4625" w:rsidRPr="00776A73">
              <w:rPr>
                <w:rFonts w:asciiTheme="minorHAnsi" w:hAnsiTheme="minorHAnsi" w:cstheme="minorHAnsi"/>
                <w:sz w:val="22"/>
                <w:szCs w:val="22"/>
              </w:rPr>
              <w:t>000</w:t>
            </w:r>
            <w:r w:rsidR="00E30663" w:rsidRPr="00776A73">
              <w:rPr>
                <w:rFonts w:asciiTheme="minorHAnsi" w:hAnsiTheme="minorHAnsi" w:cstheme="minorHAnsi"/>
                <w:sz w:val="22"/>
                <w:szCs w:val="22"/>
              </w:rPr>
              <w:t xml:space="preserve"> $</w:t>
            </w:r>
            <w:r w:rsidR="00AF4625" w:rsidRPr="00776A73">
              <w:rPr>
                <w:rFonts w:asciiTheme="minorHAnsi" w:hAnsiTheme="minorHAnsi" w:cstheme="minorHAnsi"/>
                <w:sz w:val="22"/>
                <w:szCs w:val="22"/>
              </w:rPr>
              <w:t xml:space="preserve"> - </w:t>
            </w:r>
            <w:r w:rsidRPr="00776A73">
              <w:rPr>
                <w:rFonts w:asciiTheme="minorHAnsi" w:hAnsiTheme="minorHAnsi" w:cstheme="minorHAnsi"/>
                <w:sz w:val="22"/>
                <w:szCs w:val="22"/>
              </w:rPr>
              <w:t>6</w:t>
            </w:r>
            <w:r w:rsidR="00AF4625" w:rsidRPr="00776A73">
              <w:rPr>
                <w:rFonts w:asciiTheme="minorHAnsi" w:hAnsiTheme="minorHAnsi" w:cstheme="minorHAnsi"/>
                <w:sz w:val="22"/>
                <w:szCs w:val="22"/>
              </w:rPr>
              <w:t>0</w:t>
            </w:r>
            <w:r w:rsidR="00E30663" w:rsidRPr="00776A73">
              <w:rPr>
                <w:rFonts w:asciiTheme="minorHAnsi" w:hAnsiTheme="minorHAnsi" w:cstheme="minorHAnsi"/>
                <w:sz w:val="22"/>
                <w:szCs w:val="22"/>
              </w:rPr>
              <w:t xml:space="preserve"> </w:t>
            </w:r>
            <w:r w:rsidR="00AF4625" w:rsidRPr="00776A73">
              <w:rPr>
                <w:rFonts w:asciiTheme="minorHAnsi" w:hAnsiTheme="minorHAnsi" w:cstheme="minorHAnsi"/>
                <w:sz w:val="22"/>
                <w:szCs w:val="22"/>
              </w:rPr>
              <w:t>000</w:t>
            </w:r>
            <w:r w:rsidR="00E30663" w:rsidRPr="00776A73">
              <w:rPr>
                <w:rFonts w:asciiTheme="minorHAnsi" w:hAnsiTheme="minorHAnsi" w:cstheme="minorHAnsi"/>
                <w:sz w:val="22"/>
                <w:szCs w:val="22"/>
              </w:rPr>
              <w:t xml:space="preserve"> $</w:t>
            </w:r>
          </w:p>
        </w:tc>
        <w:tc>
          <w:tcPr>
            <w:tcW w:w="2707" w:type="dxa"/>
            <w:shd w:val="clear" w:color="auto" w:fill="auto"/>
            <w:vAlign w:val="center"/>
          </w:tcPr>
          <w:p w14:paraId="7C69958F" w14:textId="77777777" w:rsidR="00AF4625" w:rsidRPr="00776A73" w:rsidRDefault="00AF4625" w:rsidP="007D5B89">
            <w:pPr>
              <w:tabs>
                <w:tab w:val="left" w:pos="360"/>
                <w:tab w:val="left" w:pos="1080"/>
                <w:tab w:val="left" w:pos="1620"/>
                <w:tab w:val="left" w:pos="1980"/>
              </w:tabs>
              <w:jc w:val="right"/>
              <w:rPr>
                <w:rFonts w:asciiTheme="minorHAnsi" w:hAnsiTheme="minorHAnsi" w:cstheme="minorHAnsi"/>
                <w:sz w:val="22"/>
                <w:szCs w:val="22"/>
              </w:rPr>
            </w:pPr>
          </w:p>
        </w:tc>
      </w:tr>
      <w:tr w:rsidR="00131707" w:rsidRPr="00776A73" w14:paraId="29FA7DE9" w14:textId="77777777" w:rsidTr="006741C3">
        <w:trPr>
          <w:jc w:val="center"/>
        </w:trPr>
        <w:tc>
          <w:tcPr>
            <w:tcW w:w="3330" w:type="dxa"/>
            <w:shd w:val="clear" w:color="auto" w:fill="auto"/>
          </w:tcPr>
          <w:p w14:paraId="5C296705" w14:textId="77777777" w:rsidR="006309D4" w:rsidRPr="00776A73" w:rsidRDefault="006309D4" w:rsidP="007D5B89">
            <w:pPr>
              <w:tabs>
                <w:tab w:val="left" w:pos="360"/>
                <w:tab w:val="left" w:pos="1080"/>
                <w:tab w:val="left" w:pos="1620"/>
                <w:tab w:val="left" w:pos="1980"/>
              </w:tabs>
              <w:rPr>
                <w:rFonts w:asciiTheme="minorHAnsi" w:hAnsiTheme="minorHAnsi" w:cstheme="minorHAnsi"/>
                <w:sz w:val="22"/>
                <w:szCs w:val="22"/>
              </w:rPr>
            </w:pPr>
            <w:r w:rsidRPr="00776A73">
              <w:rPr>
                <w:rFonts w:asciiTheme="minorHAnsi" w:hAnsiTheme="minorHAnsi" w:cstheme="minorHAnsi"/>
                <w:sz w:val="22"/>
                <w:szCs w:val="22"/>
                <w:lang w:val="fr-CA"/>
              </w:rPr>
              <w:t>T</w:t>
            </w:r>
            <w:r w:rsidR="00A842E5" w:rsidRPr="00776A73">
              <w:rPr>
                <w:rFonts w:asciiTheme="minorHAnsi" w:hAnsiTheme="minorHAnsi" w:cstheme="minorHAnsi"/>
                <w:sz w:val="22"/>
                <w:szCs w:val="22"/>
                <w:lang w:val="fr-CA"/>
              </w:rPr>
              <w:t>otal</w:t>
            </w:r>
          </w:p>
        </w:tc>
        <w:tc>
          <w:tcPr>
            <w:tcW w:w="2707" w:type="dxa"/>
            <w:shd w:val="clear" w:color="auto" w:fill="auto"/>
            <w:vAlign w:val="center"/>
          </w:tcPr>
          <w:p w14:paraId="3B620ED9" w14:textId="14F319B7" w:rsidR="006309D4" w:rsidRPr="00776A73" w:rsidRDefault="00321F96" w:rsidP="007D5B89">
            <w:pPr>
              <w:tabs>
                <w:tab w:val="left" w:pos="360"/>
                <w:tab w:val="left" w:pos="1080"/>
                <w:tab w:val="left" w:pos="1620"/>
                <w:tab w:val="left" w:pos="1980"/>
              </w:tabs>
              <w:jc w:val="right"/>
              <w:rPr>
                <w:rFonts w:asciiTheme="minorHAnsi" w:hAnsiTheme="minorHAnsi" w:cstheme="minorHAnsi"/>
                <w:sz w:val="22"/>
                <w:szCs w:val="22"/>
              </w:rPr>
            </w:pPr>
            <w:r w:rsidRPr="00776A73">
              <w:rPr>
                <w:rFonts w:asciiTheme="minorHAnsi" w:hAnsiTheme="minorHAnsi" w:cstheme="minorHAnsi"/>
                <w:sz w:val="22"/>
                <w:szCs w:val="22"/>
                <w:lang w:val="fr-CA"/>
              </w:rPr>
              <w:t>120</w:t>
            </w:r>
            <w:r w:rsidR="00315188" w:rsidRPr="00776A73">
              <w:rPr>
                <w:rFonts w:asciiTheme="minorHAnsi" w:hAnsiTheme="minorHAnsi" w:cstheme="minorHAnsi"/>
                <w:sz w:val="22"/>
                <w:szCs w:val="22"/>
                <w:lang w:val="fr-CA"/>
              </w:rPr>
              <w:t> </w:t>
            </w:r>
            <w:r w:rsidR="006309D4" w:rsidRPr="00776A73">
              <w:rPr>
                <w:rFonts w:asciiTheme="minorHAnsi" w:hAnsiTheme="minorHAnsi" w:cstheme="minorHAnsi"/>
                <w:sz w:val="22"/>
                <w:szCs w:val="22"/>
                <w:lang w:val="fr-CA"/>
              </w:rPr>
              <w:t>000</w:t>
            </w:r>
            <w:r w:rsidR="00315188" w:rsidRPr="00776A73">
              <w:rPr>
                <w:rFonts w:asciiTheme="minorHAnsi" w:hAnsiTheme="minorHAnsi" w:cstheme="minorHAnsi"/>
                <w:sz w:val="22"/>
                <w:szCs w:val="22"/>
                <w:lang w:val="fr-CA"/>
              </w:rPr>
              <w:t xml:space="preserve"> $</w:t>
            </w:r>
            <w:r w:rsidR="006309D4" w:rsidRPr="00776A73">
              <w:rPr>
                <w:rFonts w:asciiTheme="minorHAnsi" w:hAnsiTheme="minorHAnsi" w:cstheme="minorHAnsi"/>
                <w:sz w:val="22"/>
                <w:szCs w:val="22"/>
                <w:lang w:val="fr-CA"/>
              </w:rPr>
              <w:t xml:space="preserve"> (maximum)</w:t>
            </w:r>
          </w:p>
        </w:tc>
        <w:tc>
          <w:tcPr>
            <w:tcW w:w="2707" w:type="dxa"/>
            <w:shd w:val="clear" w:color="auto" w:fill="auto"/>
            <w:vAlign w:val="center"/>
          </w:tcPr>
          <w:p w14:paraId="3BE0611E" w14:textId="3B6B6E10" w:rsidR="006309D4" w:rsidRPr="00776A73" w:rsidRDefault="00321F96" w:rsidP="007D5B89">
            <w:pPr>
              <w:tabs>
                <w:tab w:val="left" w:pos="360"/>
                <w:tab w:val="left" w:pos="1080"/>
                <w:tab w:val="left" w:pos="1620"/>
                <w:tab w:val="left" w:pos="1980"/>
              </w:tabs>
              <w:jc w:val="right"/>
              <w:rPr>
                <w:rFonts w:asciiTheme="minorHAnsi" w:hAnsiTheme="minorHAnsi" w:cstheme="minorHAnsi"/>
                <w:sz w:val="22"/>
                <w:szCs w:val="22"/>
              </w:rPr>
            </w:pPr>
            <w:r w:rsidRPr="00776A73">
              <w:rPr>
                <w:rFonts w:asciiTheme="minorHAnsi" w:hAnsiTheme="minorHAnsi" w:cstheme="minorHAnsi"/>
                <w:sz w:val="22"/>
                <w:szCs w:val="22"/>
                <w:lang w:val="fr-CA"/>
              </w:rPr>
              <w:t>50</w:t>
            </w:r>
            <w:r w:rsidR="00315188" w:rsidRPr="00776A73">
              <w:rPr>
                <w:rFonts w:asciiTheme="minorHAnsi" w:hAnsiTheme="minorHAnsi" w:cstheme="minorHAnsi"/>
                <w:sz w:val="22"/>
                <w:szCs w:val="22"/>
                <w:lang w:val="fr-CA"/>
              </w:rPr>
              <w:t> </w:t>
            </w:r>
            <w:r w:rsidR="006309D4" w:rsidRPr="00776A73">
              <w:rPr>
                <w:rFonts w:asciiTheme="minorHAnsi" w:hAnsiTheme="minorHAnsi" w:cstheme="minorHAnsi"/>
                <w:sz w:val="22"/>
                <w:szCs w:val="22"/>
                <w:lang w:val="fr-CA"/>
              </w:rPr>
              <w:t>000</w:t>
            </w:r>
            <w:r w:rsidR="00315188" w:rsidRPr="00776A73">
              <w:rPr>
                <w:rFonts w:asciiTheme="minorHAnsi" w:hAnsiTheme="minorHAnsi" w:cstheme="minorHAnsi"/>
                <w:sz w:val="22"/>
                <w:szCs w:val="22"/>
                <w:lang w:val="fr-CA"/>
              </w:rPr>
              <w:t xml:space="preserve"> $</w:t>
            </w:r>
            <w:r w:rsidR="006309D4" w:rsidRPr="00776A73">
              <w:rPr>
                <w:rFonts w:asciiTheme="minorHAnsi" w:hAnsiTheme="minorHAnsi" w:cstheme="minorHAnsi"/>
                <w:sz w:val="22"/>
                <w:szCs w:val="22"/>
                <w:lang w:val="fr-CA"/>
              </w:rPr>
              <w:t xml:space="preserve"> (maximum)</w:t>
            </w:r>
          </w:p>
        </w:tc>
      </w:tr>
    </w:tbl>
    <w:p w14:paraId="09BD2E76" w14:textId="77777777" w:rsidR="00AF4625" w:rsidRPr="00776A73" w:rsidRDefault="00AF4625" w:rsidP="007D5B89">
      <w:pPr>
        <w:rPr>
          <w:rFonts w:asciiTheme="minorHAnsi" w:hAnsiTheme="minorHAnsi" w:cstheme="minorHAnsi"/>
          <w:sz w:val="22"/>
          <w:szCs w:val="22"/>
        </w:rPr>
      </w:pPr>
    </w:p>
    <w:p w14:paraId="39AC1E0A" w14:textId="77777777" w:rsidR="00AF4625" w:rsidRPr="00776A73" w:rsidRDefault="006309D4" w:rsidP="00637E0B">
      <w:pPr>
        <w:jc w:val="both"/>
        <w:rPr>
          <w:rFonts w:asciiTheme="minorHAnsi" w:hAnsiTheme="minorHAnsi" w:cstheme="minorHAnsi"/>
          <w:b/>
          <w:sz w:val="22"/>
          <w:szCs w:val="22"/>
        </w:rPr>
      </w:pPr>
      <w:r w:rsidRPr="00776A73">
        <w:rPr>
          <w:rFonts w:asciiTheme="minorHAnsi" w:hAnsiTheme="minorHAnsi" w:cstheme="minorHAnsi"/>
          <w:b/>
          <w:sz w:val="22"/>
          <w:szCs w:val="22"/>
          <w:lang w:val="fr-CA"/>
        </w:rPr>
        <w:t>D</w:t>
      </w:r>
      <w:r w:rsidR="00751111" w:rsidRPr="00776A73">
        <w:rPr>
          <w:rFonts w:asciiTheme="minorHAnsi" w:hAnsiTheme="minorHAnsi" w:cstheme="minorHAnsi"/>
          <w:b/>
          <w:sz w:val="22"/>
          <w:szCs w:val="22"/>
          <w:lang w:val="fr-CA"/>
        </w:rPr>
        <w:t>écaiss</w:t>
      </w:r>
      <w:r w:rsidRPr="00776A73">
        <w:rPr>
          <w:rFonts w:asciiTheme="minorHAnsi" w:hAnsiTheme="minorHAnsi" w:cstheme="minorHAnsi"/>
          <w:b/>
          <w:sz w:val="22"/>
          <w:szCs w:val="22"/>
          <w:lang w:val="fr-CA"/>
        </w:rPr>
        <w:t>ement</w:t>
      </w:r>
      <w:r w:rsidR="001F7F29" w:rsidRPr="00776A73">
        <w:rPr>
          <w:rFonts w:asciiTheme="minorHAnsi" w:hAnsiTheme="minorHAnsi" w:cstheme="minorHAnsi"/>
          <w:b/>
          <w:sz w:val="22"/>
          <w:szCs w:val="22"/>
          <w:lang w:val="fr-CA"/>
        </w:rPr>
        <w:t> :</w:t>
      </w:r>
    </w:p>
    <w:p w14:paraId="1B092FD0" w14:textId="77777777" w:rsidR="006309D4" w:rsidRPr="00776A73" w:rsidRDefault="00252968" w:rsidP="00637E0B">
      <w:pPr>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 xml:space="preserve">La subvention </w:t>
      </w:r>
      <w:r w:rsidR="00525A53" w:rsidRPr="00776A73">
        <w:rPr>
          <w:rFonts w:asciiTheme="minorHAnsi" w:hAnsiTheme="minorHAnsi" w:cstheme="minorHAnsi"/>
          <w:sz w:val="22"/>
          <w:szCs w:val="22"/>
          <w:lang w:val="fr-CA"/>
        </w:rPr>
        <w:t xml:space="preserve">approuvée sera versée à raison de </w:t>
      </w:r>
      <w:r w:rsidR="00B82ED6" w:rsidRPr="00776A73">
        <w:rPr>
          <w:rFonts w:asciiTheme="minorHAnsi" w:hAnsiTheme="minorHAnsi" w:cstheme="minorHAnsi"/>
          <w:sz w:val="22"/>
          <w:szCs w:val="22"/>
          <w:lang w:val="fr-CA"/>
        </w:rPr>
        <w:t>8</w:t>
      </w:r>
      <w:r w:rsidR="006309D4" w:rsidRPr="00776A73">
        <w:rPr>
          <w:rFonts w:asciiTheme="minorHAnsi" w:hAnsiTheme="minorHAnsi" w:cstheme="minorHAnsi"/>
          <w:sz w:val="22"/>
          <w:szCs w:val="22"/>
          <w:lang w:val="fr-CA"/>
        </w:rPr>
        <w:t>0</w:t>
      </w:r>
      <w:r w:rsidR="00525A53" w:rsidRPr="00776A73">
        <w:rPr>
          <w:rFonts w:asciiTheme="minorHAnsi" w:hAnsiTheme="minorHAnsi" w:cstheme="minorHAnsi"/>
          <w:sz w:val="22"/>
          <w:szCs w:val="22"/>
          <w:lang w:val="fr-CA"/>
        </w:rPr>
        <w:t xml:space="preserve"> </w:t>
      </w:r>
      <w:r w:rsidR="006309D4" w:rsidRPr="00776A73">
        <w:rPr>
          <w:rFonts w:asciiTheme="minorHAnsi" w:hAnsiTheme="minorHAnsi" w:cstheme="minorHAnsi"/>
          <w:sz w:val="22"/>
          <w:szCs w:val="22"/>
          <w:lang w:val="fr-CA"/>
        </w:rPr>
        <w:t xml:space="preserve">% </w:t>
      </w:r>
      <w:r w:rsidR="00525A53" w:rsidRPr="00776A73">
        <w:rPr>
          <w:rFonts w:asciiTheme="minorHAnsi" w:hAnsiTheme="minorHAnsi" w:cstheme="minorHAnsi"/>
          <w:sz w:val="22"/>
          <w:szCs w:val="22"/>
          <w:lang w:val="fr-CA"/>
        </w:rPr>
        <w:t>initialement</w:t>
      </w:r>
      <w:r w:rsidR="006309D4" w:rsidRPr="00776A73">
        <w:rPr>
          <w:rFonts w:asciiTheme="minorHAnsi" w:hAnsiTheme="minorHAnsi" w:cstheme="minorHAnsi"/>
          <w:sz w:val="22"/>
          <w:szCs w:val="22"/>
          <w:lang w:val="fr-CA"/>
        </w:rPr>
        <w:t xml:space="preserve"> </w:t>
      </w:r>
      <w:r w:rsidR="00525A53" w:rsidRPr="00776A73">
        <w:rPr>
          <w:rFonts w:asciiTheme="minorHAnsi" w:hAnsiTheme="minorHAnsi" w:cstheme="minorHAnsi"/>
          <w:sz w:val="22"/>
          <w:szCs w:val="22"/>
          <w:lang w:val="fr-CA"/>
        </w:rPr>
        <w:t xml:space="preserve">et </w:t>
      </w:r>
      <w:r w:rsidR="00B82ED6" w:rsidRPr="00776A73">
        <w:rPr>
          <w:rFonts w:asciiTheme="minorHAnsi" w:hAnsiTheme="minorHAnsi" w:cstheme="minorHAnsi"/>
          <w:sz w:val="22"/>
          <w:szCs w:val="22"/>
          <w:lang w:val="fr-CA"/>
        </w:rPr>
        <w:t>2</w:t>
      </w:r>
      <w:r w:rsidR="006309D4" w:rsidRPr="00776A73">
        <w:rPr>
          <w:rFonts w:asciiTheme="minorHAnsi" w:hAnsiTheme="minorHAnsi" w:cstheme="minorHAnsi"/>
          <w:sz w:val="22"/>
          <w:szCs w:val="22"/>
          <w:lang w:val="fr-CA"/>
        </w:rPr>
        <w:t>0</w:t>
      </w:r>
      <w:r w:rsidR="00525A53" w:rsidRPr="00776A73">
        <w:rPr>
          <w:rFonts w:asciiTheme="minorHAnsi" w:hAnsiTheme="minorHAnsi" w:cstheme="minorHAnsi"/>
          <w:sz w:val="22"/>
          <w:szCs w:val="22"/>
          <w:lang w:val="fr-CA"/>
        </w:rPr>
        <w:t xml:space="preserve"> </w:t>
      </w:r>
      <w:r w:rsidR="006309D4" w:rsidRPr="00776A73">
        <w:rPr>
          <w:rFonts w:asciiTheme="minorHAnsi" w:hAnsiTheme="minorHAnsi" w:cstheme="minorHAnsi"/>
          <w:sz w:val="22"/>
          <w:szCs w:val="22"/>
          <w:lang w:val="fr-CA"/>
        </w:rPr>
        <w:t xml:space="preserve">% </w:t>
      </w:r>
      <w:r w:rsidR="00525A53" w:rsidRPr="00776A73">
        <w:rPr>
          <w:rFonts w:asciiTheme="minorHAnsi" w:hAnsiTheme="minorHAnsi" w:cstheme="minorHAnsi"/>
          <w:sz w:val="22"/>
          <w:szCs w:val="22"/>
          <w:lang w:val="fr-CA"/>
        </w:rPr>
        <w:t>à la fin du projet.</w:t>
      </w:r>
      <w:r w:rsidR="00663713" w:rsidRPr="00776A73">
        <w:rPr>
          <w:rFonts w:asciiTheme="minorHAnsi" w:hAnsiTheme="minorHAnsi" w:cstheme="minorHAnsi"/>
          <w:sz w:val="22"/>
          <w:szCs w:val="22"/>
          <w:lang w:val="fr-CA"/>
        </w:rPr>
        <w:t xml:space="preserve"> </w:t>
      </w:r>
      <w:r w:rsidR="00A842E5" w:rsidRPr="00776A73">
        <w:rPr>
          <w:rFonts w:asciiTheme="minorHAnsi" w:hAnsiTheme="minorHAnsi" w:cstheme="minorHAnsi"/>
          <w:sz w:val="22"/>
          <w:szCs w:val="22"/>
          <w:lang w:val="fr-CA"/>
        </w:rPr>
        <w:t>D</w:t>
      </w:r>
      <w:r w:rsidR="00525A53" w:rsidRPr="00776A73">
        <w:rPr>
          <w:rFonts w:asciiTheme="minorHAnsi" w:hAnsiTheme="minorHAnsi" w:cstheme="minorHAnsi"/>
          <w:sz w:val="22"/>
          <w:szCs w:val="22"/>
          <w:lang w:val="fr-CA"/>
        </w:rPr>
        <w:t xml:space="preserve">es fonds peuvent être versés </w:t>
      </w:r>
      <w:r w:rsidR="00035416" w:rsidRPr="00776A73">
        <w:rPr>
          <w:rFonts w:asciiTheme="minorHAnsi" w:hAnsiTheme="minorHAnsi" w:cstheme="minorHAnsi"/>
          <w:sz w:val="22"/>
          <w:szCs w:val="22"/>
          <w:lang w:val="fr-CA"/>
        </w:rPr>
        <w:t xml:space="preserve">pour un maximum de trois phases </w:t>
      </w:r>
      <w:r w:rsidRPr="00776A73">
        <w:rPr>
          <w:rFonts w:asciiTheme="minorHAnsi" w:hAnsiTheme="minorHAnsi" w:cstheme="minorHAnsi"/>
          <w:sz w:val="22"/>
          <w:szCs w:val="22"/>
          <w:lang w:val="fr-CA"/>
        </w:rPr>
        <w:t xml:space="preserve">de </w:t>
      </w:r>
      <w:r w:rsidR="00B82ED6" w:rsidRPr="00776A73">
        <w:rPr>
          <w:rFonts w:asciiTheme="minorHAnsi" w:hAnsiTheme="minorHAnsi" w:cstheme="minorHAnsi"/>
          <w:sz w:val="22"/>
          <w:szCs w:val="22"/>
          <w:lang w:val="fr-CA"/>
        </w:rPr>
        <w:t>développement.</w:t>
      </w:r>
    </w:p>
    <w:p w14:paraId="4A7C11A8" w14:textId="77777777" w:rsidR="00864432" w:rsidRPr="00776A73" w:rsidRDefault="00864432" w:rsidP="00637E0B">
      <w:pPr>
        <w:jc w:val="both"/>
        <w:rPr>
          <w:rFonts w:asciiTheme="minorHAnsi" w:hAnsiTheme="minorHAnsi" w:cstheme="minorHAnsi"/>
          <w:sz w:val="22"/>
          <w:szCs w:val="22"/>
          <w:lang w:val="fr-CA"/>
        </w:rPr>
      </w:pPr>
    </w:p>
    <w:p w14:paraId="14BE44BB" w14:textId="77777777" w:rsidR="001F7F29" w:rsidRPr="00776A73" w:rsidRDefault="00864432" w:rsidP="00637E0B">
      <w:pPr>
        <w:pStyle w:val="BodyText"/>
        <w:ind w:right="0"/>
        <w:jc w:val="both"/>
        <w:rPr>
          <w:rFonts w:asciiTheme="minorHAnsi" w:hAnsiTheme="minorHAnsi" w:cstheme="minorHAnsi"/>
          <w:szCs w:val="22"/>
          <w:lang w:val="fr-FR"/>
        </w:rPr>
      </w:pPr>
      <w:r w:rsidRPr="00776A73">
        <w:rPr>
          <w:rFonts w:asciiTheme="minorHAnsi" w:hAnsiTheme="minorHAnsi" w:cstheme="minorHAnsi"/>
          <w:szCs w:val="22"/>
          <w:lang w:val="fr-FR"/>
        </w:rPr>
        <w:t>Afin de recevoir le second versement, la réclamation doit être appuyée par :</w:t>
      </w:r>
    </w:p>
    <w:p w14:paraId="625F8695" w14:textId="77777777" w:rsidR="00864432" w:rsidRPr="00776A73" w:rsidRDefault="00B15D2D" w:rsidP="00637E0B">
      <w:pPr>
        <w:pStyle w:val="BodyText"/>
        <w:numPr>
          <w:ilvl w:val="0"/>
          <w:numId w:val="33"/>
        </w:numPr>
        <w:ind w:right="0"/>
        <w:jc w:val="both"/>
        <w:rPr>
          <w:rFonts w:asciiTheme="minorHAnsi" w:hAnsiTheme="minorHAnsi" w:cstheme="minorHAnsi"/>
          <w:szCs w:val="22"/>
          <w:lang w:val="fr-FR"/>
        </w:rPr>
      </w:pPr>
      <w:r w:rsidRPr="00776A73">
        <w:rPr>
          <w:rFonts w:asciiTheme="minorHAnsi" w:hAnsiTheme="minorHAnsi" w:cstheme="minorHAnsi"/>
          <w:szCs w:val="22"/>
          <w:lang w:val="fr-FR"/>
        </w:rPr>
        <w:t>Un</w:t>
      </w:r>
      <w:r w:rsidR="00864432" w:rsidRPr="00776A73">
        <w:rPr>
          <w:rFonts w:asciiTheme="minorHAnsi" w:hAnsiTheme="minorHAnsi" w:cstheme="minorHAnsi"/>
          <w:szCs w:val="22"/>
          <w:lang w:val="fr-FR"/>
        </w:rPr>
        <w:t xml:space="preserve"> rapport de coûts non vérifié accompagné d’un formulaire de déclaration sous serment (voir le site web).</w:t>
      </w:r>
    </w:p>
    <w:p w14:paraId="05BAFB5E" w14:textId="77777777" w:rsidR="00864432" w:rsidRPr="00776A73" w:rsidRDefault="00864432" w:rsidP="00637E0B">
      <w:pPr>
        <w:jc w:val="both"/>
        <w:rPr>
          <w:rFonts w:asciiTheme="minorHAnsi" w:hAnsiTheme="minorHAnsi" w:cstheme="minorHAnsi"/>
          <w:sz w:val="22"/>
          <w:szCs w:val="22"/>
          <w:lang w:val="fr-FR"/>
        </w:rPr>
      </w:pPr>
    </w:p>
    <w:p w14:paraId="7149F493" w14:textId="77777777" w:rsidR="006309D4" w:rsidRPr="00776A73" w:rsidRDefault="00B52B19" w:rsidP="00637E0B">
      <w:pPr>
        <w:tabs>
          <w:tab w:val="left" w:pos="360"/>
          <w:tab w:val="left" w:pos="720"/>
          <w:tab w:val="left" w:pos="1260"/>
          <w:tab w:val="left" w:pos="1620"/>
          <w:tab w:val="left" w:pos="1980"/>
        </w:tabs>
        <w:jc w:val="both"/>
        <w:rPr>
          <w:rFonts w:asciiTheme="minorHAnsi" w:hAnsiTheme="minorHAnsi" w:cstheme="minorHAnsi"/>
          <w:b/>
          <w:sz w:val="22"/>
          <w:szCs w:val="22"/>
          <w:lang w:val="fr-CA"/>
        </w:rPr>
      </w:pPr>
      <w:r w:rsidRPr="00776A73">
        <w:rPr>
          <w:rFonts w:asciiTheme="minorHAnsi" w:hAnsiTheme="minorHAnsi" w:cstheme="minorHAnsi"/>
          <w:b/>
          <w:sz w:val="22"/>
          <w:szCs w:val="22"/>
          <w:lang w:val="fr-CA"/>
        </w:rPr>
        <w:t>Le soutien financier fourni par la province ne dépassera en aucun cas la somme nécessaire pour financer un projet</w:t>
      </w:r>
      <w:r w:rsidR="006309D4" w:rsidRPr="00776A73">
        <w:rPr>
          <w:rFonts w:asciiTheme="minorHAnsi" w:hAnsiTheme="minorHAnsi" w:cstheme="minorHAnsi"/>
          <w:b/>
          <w:sz w:val="22"/>
          <w:szCs w:val="22"/>
          <w:lang w:val="fr-CA"/>
        </w:rPr>
        <w:t>.</w:t>
      </w:r>
    </w:p>
    <w:p w14:paraId="3D38AAC8" w14:textId="77777777" w:rsidR="007F7531" w:rsidRPr="00776A73" w:rsidRDefault="007F7531" w:rsidP="00637E0B">
      <w:pPr>
        <w:tabs>
          <w:tab w:val="left" w:pos="720"/>
          <w:tab w:val="left" w:pos="1260"/>
          <w:tab w:val="left" w:pos="1620"/>
          <w:tab w:val="left" w:pos="1980"/>
        </w:tabs>
        <w:jc w:val="both"/>
        <w:rPr>
          <w:rFonts w:asciiTheme="minorHAnsi" w:hAnsiTheme="minorHAnsi" w:cstheme="minorHAnsi"/>
          <w:b/>
          <w:sz w:val="22"/>
          <w:szCs w:val="22"/>
          <w:lang w:val="fr-CA"/>
        </w:rPr>
      </w:pPr>
    </w:p>
    <w:p w14:paraId="41FC8C67" w14:textId="77777777" w:rsidR="00B004B1" w:rsidRPr="00776A73" w:rsidRDefault="007B3E90" w:rsidP="009D711B">
      <w:pPr>
        <w:keepNext/>
        <w:tabs>
          <w:tab w:val="left" w:pos="720"/>
          <w:tab w:val="left" w:pos="1260"/>
          <w:tab w:val="left" w:pos="1620"/>
          <w:tab w:val="left" w:pos="1980"/>
        </w:tabs>
        <w:jc w:val="both"/>
        <w:rPr>
          <w:rFonts w:asciiTheme="minorHAnsi" w:hAnsiTheme="minorHAnsi" w:cstheme="minorHAnsi"/>
          <w:b/>
          <w:sz w:val="22"/>
          <w:szCs w:val="22"/>
        </w:rPr>
      </w:pPr>
      <w:r w:rsidRPr="00776A73">
        <w:rPr>
          <w:rFonts w:asciiTheme="minorHAnsi" w:hAnsiTheme="minorHAnsi" w:cstheme="minorHAnsi"/>
          <w:b/>
          <w:sz w:val="22"/>
          <w:szCs w:val="22"/>
          <w:lang w:val="fr-CA"/>
        </w:rPr>
        <w:lastRenderedPageBreak/>
        <w:t>Dépenses admissibles</w:t>
      </w:r>
      <w:r w:rsidR="00B004B1" w:rsidRPr="00776A73">
        <w:rPr>
          <w:rFonts w:asciiTheme="minorHAnsi" w:hAnsiTheme="minorHAnsi" w:cstheme="minorHAnsi"/>
          <w:b/>
          <w:sz w:val="22"/>
          <w:szCs w:val="22"/>
        </w:rPr>
        <w:t xml:space="preserve"> </w:t>
      </w:r>
      <w:r w:rsidR="001F7F29" w:rsidRPr="00776A73">
        <w:rPr>
          <w:rFonts w:asciiTheme="minorHAnsi" w:hAnsiTheme="minorHAnsi" w:cstheme="minorHAnsi"/>
          <w:b/>
          <w:sz w:val="22"/>
          <w:szCs w:val="22"/>
        </w:rPr>
        <w:t>:</w:t>
      </w:r>
    </w:p>
    <w:p w14:paraId="10A32BC7" w14:textId="77777777" w:rsidR="006309D4" w:rsidRPr="00776A73" w:rsidRDefault="00923507" w:rsidP="009D711B">
      <w:pPr>
        <w:keepNext/>
        <w:numPr>
          <w:ilvl w:val="0"/>
          <w:numId w:val="20"/>
        </w:numPr>
        <w:tabs>
          <w:tab w:val="left" w:pos="720"/>
        </w:tabs>
        <w:ind w:left="720"/>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Op</w:t>
      </w:r>
      <w:r w:rsidR="006309D4" w:rsidRPr="00776A73">
        <w:rPr>
          <w:rFonts w:asciiTheme="minorHAnsi" w:hAnsiTheme="minorHAnsi" w:cstheme="minorHAnsi"/>
          <w:sz w:val="22"/>
          <w:szCs w:val="22"/>
          <w:lang w:val="fr-CA"/>
        </w:rPr>
        <w:t xml:space="preserve">tion </w:t>
      </w:r>
      <w:r w:rsidRPr="00776A73">
        <w:rPr>
          <w:rFonts w:asciiTheme="minorHAnsi" w:hAnsiTheme="minorHAnsi" w:cstheme="minorHAnsi"/>
          <w:sz w:val="22"/>
          <w:szCs w:val="22"/>
          <w:lang w:val="fr-CA"/>
        </w:rPr>
        <w:t>ou acquisition de droits</w:t>
      </w:r>
      <w:r w:rsidR="006309D4" w:rsidRPr="00776A73">
        <w:rPr>
          <w:rFonts w:asciiTheme="minorHAnsi" w:hAnsiTheme="minorHAnsi" w:cstheme="minorHAnsi"/>
          <w:sz w:val="22"/>
          <w:szCs w:val="22"/>
          <w:lang w:val="fr-CA"/>
        </w:rPr>
        <w:t xml:space="preserve"> (</w:t>
      </w:r>
      <w:r w:rsidRPr="00776A73">
        <w:rPr>
          <w:rFonts w:asciiTheme="minorHAnsi" w:hAnsiTheme="minorHAnsi" w:cstheme="minorHAnsi"/>
          <w:sz w:val="22"/>
          <w:szCs w:val="22"/>
          <w:lang w:val="fr-CA"/>
        </w:rPr>
        <w:t>les conventions d’</w:t>
      </w:r>
      <w:r w:rsidR="006309D4" w:rsidRPr="00776A73">
        <w:rPr>
          <w:rFonts w:asciiTheme="minorHAnsi" w:hAnsiTheme="minorHAnsi" w:cstheme="minorHAnsi"/>
          <w:sz w:val="22"/>
          <w:szCs w:val="22"/>
          <w:lang w:val="fr-CA"/>
        </w:rPr>
        <w:t xml:space="preserve">option </w:t>
      </w:r>
      <w:r w:rsidRPr="00776A73">
        <w:rPr>
          <w:rFonts w:asciiTheme="minorHAnsi" w:hAnsiTheme="minorHAnsi" w:cstheme="minorHAnsi"/>
          <w:b/>
          <w:sz w:val="22"/>
          <w:szCs w:val="22"/>
          <w:lang w:val="fr-CA"/>
        </w:rPr>
        <w:t>doivent</w:t>
      </w:r>
      <w:r w:rsidR="006309D4" w:rsidRPr="00776A73">
        <w:rPr>
          <w:rFonts w:asciiTheme="minorHAnsi" w:hAnsiTheme="minorHAnsi" w:cstheme="minorHAnsi"/>
          <w:sz w:val="22"/>
          <w:szCs w:val="22"/>
          <w:lang w:val="fr-CA"/>
        </w:rPr>
        <w:t xml:space="preserve"> co</w:t>
      </w:r>
      <w:r w:rsidRPr="00776A73">
        <w:rPr>
          <w:rFonts w:asciiTheme="minorHAnsi" w:hAnsiTheme="minorHAnsi" w:cstheme="minorHAnsi"/>
          <w:sz w:val="22"/>
          <w:szCs w:val="22"/>
          <w:lang w:val="fr-CA"/>
        </w:rPr>
        <w:t>uvrir une période d’au moins deux ans</w:t>
      </w:r>
      <w:r w:rsidR="006309D4" w:rsidRPr="00776A73">
        <w:rPr>
          <w:rFonts w:asciiTheme="minorHAnsi" w:hAnsiTheme="minorHAnsi" w:cstheme="minorHAnsi"/>
          <w:sz w:val="22"/>
          <w:szCs w:val="22"/>
          <w:lang w:val="fr-CA"/>
        </w:rPr>
        <w:t>)</w:t>
      </w:r>
      <w:r w:rsidR="001E22A3" w:rsidRPr="00776A73">
        <w:rPr>
          <w:rFonts w:asciiTheme="minorHAnsi" w:hAnsiTheme="minorHAnsi" w:cstheme="minorHAnsi"/>
          <w:sz w:val="22"/>
          <w:szCs w:val="22"/>
          <w:lang w:val="fr-CA"/>
        </w:rPr>
        <w:t>;</w:t>
      </w:r>
    </w:p>
    <w:p w14:paraId="5ED33B65" w14:textId="77777777" w:rsidR="006309D4" w:rsidRPr="00776A73" w:rsidRDefault="007E5F23" w:rsidP="009D711B">
      <w:pPr>
        <w:keepNext/>
        <w:numPr>
          <w:ilvl w:val="0"/>
          <w:numId w:val="20"/>
        </w:numPr>
        <w:ind w:left="720"/>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Frais de recherche et de rédaction de scénario</w:t>
      </w:r>
      <w:r w:rsidR="006309D4" w:rsidRPr="00776A73">
        <w:rPr>
          <w:rFonts w:asciiTheme="minorHAnsi" w:hAnsiTheme="minorHAnsi" w:cstheme="minorHAnsi"/>
          <w:sz w:val="22"/>
          <w:szCs w:val="22"/>
          <w:lang w:val="fr-CA"/>
        </w:rPr>
        <w:t xml:space="preserve">, </w:t>
      </w:r>
      <w:r w:rsidRPr="00776A73">
        <w:rPr>
          <w:rFonts w:asciiTheme="minorHAnsi" w:hAnsiTheme="minorHAnsi" w:cstheme="minorHAnsi"/>
          <w:sz w:val="22"/>
          <w:szCs w:val="22"/>
          <w:lang w:val="fr-CA"/>
        </w:rPr>
        <w:t xml:space="preserve">frais </w:t>
      </w:r>
      <w:r w:rsidR="00A842E5" w:rsidRPr="00776A73">
        <w:rPr>
          <w:rFonts w:asciiTheme="minorHAnsi" w:hAnsiTheme="minorHAnsi" w:cstheme="minorHAnsi"/>
          <w:sz w:val="22"/>
          <w:szCs w:val="22"/>
          <w:lang w:val="fr-CA"/>
        </w:rPr>
        <w:t xml:space="preserve">de </w:t>
      </w:r>
      <w:r w:rsidRPr="00776A73">
        <w:rPr>
          <w:rFonts w:asciiTheme="minorHAnsi" w:hAnsiTheme="minorHAnsi" w:cstheme="minorHAnsi"/>
          <w:sz w:val="22"/>
          <w:szCs w:val="22"/>
          <w:lang w:val="fr-CA"/>
        </w:rPr>
        <w:t>scénariste-conseil et frais de montage</w:t>
      </w:r>
      <w:r w:rsidR="001E22A3" w:rsidRPr="00776A73">
        <w:rPr>
          <w:rFonts w:asciiTheme="minorHAnsi" w:hAnsiTheme="minorHAnsi" w:cstheme="minorHAnsi"/>
          <w:sz w:val="22"/>
          <w:szCs w:val="22"/>
          <w:lang w:val="fr-CA"/>
        </w:rPr>
        <w:t>;</w:t>
      </w:r>
    </w:p>
    <w:p w14:paraId="689A842E" w14:textId="77777777" w:rsidR="006309D4" w:rsidRPr="00776A73" w:rsidRDefault="007E5F23" w:rsidP="00637E0B">
      <w:pPr>
        <w:numPr>
          <w:ilvl w:val="0"/>
          <w:numId w:val="20"/>
        </w:numPr>
        <w:ind w:left="720"/>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Frais de déplacement lié au développement</w:t>
      </w:r>
      <w:r w:rsidR="001E22A3" w:rsidRPr="00776A73">
        <w:rPr>
          <w:rFonts w:asciiTheme="minorHAnsi" w:hAnsiTheme="minorHAnsi" w:cstheme="minorHAnsi"/>
          <w:sz w:val="22"/>
          <w:szCs w:val="22"/>
          <w:lang w:val="fr-CA"/>
        </w:rPr>
        <w:t>;</w:t>
      </w:r>
    </w:p>
    <w:p w14:paraId="0ACDC789" w14:textId="77777777" w:rsidR="006309D4" w:rsidRPr="00776A73" w:rsidRDefault="00A4145C" w:rsidP="00637E0B">
      <w:pPr>
        <w:numPr>
          <w:ilvl w:val="0"/>
          <w:numId w:val="20"/>
        </w:numPr>
        <w:ind w:left="720"/>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 xml:space="preserve">Dépenses </w:t>
      </w:r>
      <w:r w:rsidR="00280945" w:rsidRPr="00776A73">
        <w:rPr>
          <w:rFonts w:asciiTheme="minorHAnsi" w:hAnsiTheme="minorHAnsi" w:cstheme="minorHAnsi"/>
          <w:sz w:val="22"/>
          <w:szCs w:val="22"/>
          <w:lang w:val="fr-CA"/>
        </w:rPr>
        <w:t>relatives aux auditions</w:t>
      </w:r>
      <w:r w:rsidRPr="00776A73">
        <w:rPr>
          <w:rFonts w:asciiTheme="minorHAnsi" w:hAnsiTheme="minorHAnsi" w:cstheme="minorHAnsi"/>
          <w:sz w:val="22"/>
          <w:szCs w:val="22"/>
          <w:lang w:val="fr-CA"/>
        </w:rPr>
        <w:t xml:space="preserve"> et frais de repérage</w:t>
      </w:r>
      <w:r w:rsidR="001E22A3" w:rsidRPr="00776A73">
        <w:rPr>
          <w:rFonts w:asciiTheme="minorHAnsi" w:hAnsiTheme="minorHAnsi" w:cstheme="minorHAnsi"/>
          <w:sz w:val="22"/>
          <w:szCs w:val="22"/>
          <w:lang w:val="fr-CA"/>
        </w:rPr>
        <w:t>;</w:t>
      </w:r>
    </w:p>
    <w:p w14:paraId="136C78B0" w14:textId="77777777" w:rsidR="006309D4" w:rsidRPr="00776A73" w:rsidRDefault="00A4145C" w:rsidP="00637E0B">
      <w:pPr>
        <w:numPr>
          <w:ilvl w:val="0"/>
          <w:numId w:val="20"/>
        </w:numPr>
        <w:ind w:left="720"/>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 xml:space="preserve">Dépenses liées à l’obtention de licences de production, de financement et de </w:t>
      </w:r>
      <w:r w:rsidR="00E57ADB" w:rsidRPr="00776A73">
        <w:rPr>
          <w:rFonts w:asciiTheme="minorHAnsi" w:hAnsiTheme="minorHAnsi" w:cstheme="minorHAnsi"/>
          <w:sz w:val="22"/>
          <w:szCs w:val="22"/>
          <w:lang w:val="fr-CA"/>
        </w:rPr>
        <w:t xml:space="preserve">droits de </w:t>
      </w:r>
      <w:r w:rsidRPr="00776A73">
        <w:rPr>
          <w:rFonts w:asciiTheme="minorHAnsi" w:hAnsiTheme="minorHAnsi" w:cstheme="minorHAnsi"/>
          <w:sz w:val="22"/>
          <w:szCs w:val="22"/>
          <w:lang w:val="fr-CA"/>
        </w:rPr>
        <w:t>distribution</w:t>
      </w:r>
      <w:r w:rsidR="001E22A3" w:rsidRPr="00776A73">
        <w:rPr>
          <w:rFonts w:asciiTheme="minorHAnsi" w:hAnsiTheme="minorHAnsi" w:cstheme="minorHAnsi"/>
          <w:sz w:val="22"/>
          <w:szCs w:val="22"/>
          <w:lang w:val="fr-CA"/>
        </w:rPr>
        <w:t>;</w:t>
      </w:r>
    </w:p>
    <w:p w14:paraId="435EA7F7" w14:textId="77777777" w:rsidR="00B004B1" w:rsidRPr="00776A73" w:rsidRDefault="006309D4" w:rsidP="00637E0B">
      <w:pPr>
        <w:numPr>
          <w:ilvl w:val="0"/>
          <w:numId w:val="20"/>
        </w:numPr>
        <w:ind w:left="720"/>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Pr</w:t>
      </w:r>
      <w:r w:rsidR="00E57ADB" w:rsidRPr="00776A73">
        <w:rPr>
          <w:rFonts w:asciiTheme="minorHAnsi" w:hAnsiTheme="minorHAnsi" w:cstheme="minorHAnsi"/>
          <w:sz w:val="22"/>
          <w:szCs w:val="22"/>
          <w:lang w:val="fr-CA"/>
        </w:rPr>
        <w:t>é</w:t>
      </w:r>
      <w:r w:rsidRPr="00776A73">
        <w:rPr>
          <w:rFonts w:asciiTheme="minorHAnsi" w:hAnsiTheme="minorHAnsi" w:cstheme="minorHAnsi"/>
          <w:sz w:val="22"/>
          <w:szCs w:val="22"/>
          <w:lang w:val="fr-CA"/>
        </w:rPr>
        <w:t xml:space="preserve">paration </w:t>
      </w:r>
      <w:r w:rsidR="00E57ADB" w:rsidRPr="00776A73">
        <w:rPr>
          <w:rFonts w:asciiTheme="minorHAnsi" w:hAnsiTheme="minorHAnsi" w:cstheme="minorHAnsi"/>
          <w:sz w:val="22"/>
          <w:szCs w:val="22"/>
          <w:lang w:val="fr-CA"/>
        </w:rPr>
        <w:t>des budgets et des calendriers de production</w:t>
      </w:r>
      <w:r w:rsidR="001E22A3" w:rsidRPr="00776A73">
        <w:rPr>
          <w:rFonts w:asciiTheme="minorHAnsi" w:hAnsiTheme="minorHAnsi" w:cstheme="minorHAnsi"/>
          <w:sz w:val="22"/>
          <w:szCs w:val="22"/>
          <w:lang w:val="fr-CA"/>
        </w:rPr>
        <w:t>;</w:t>
      </w:r>
    </w:p>
    <w:p w14:paraId="215E9921" w14:textId="77777777" w:rsidR="00B004B1" w:rsidRPr="00776A73" w:rsidRDefault="00B004B1" w:rsidP="00637E0B">
      <w:pPr>
        <w:tabs>
          <w:tab w:val="left" w:pos="360"/>
          <w:tab w:val="left" w:pos="720"/>
          <w:tab w:val="left" w:pos="1260"/>
          <w:tab w:val="left" w:pos="1620"/>
          <w:tab w:val="left" w:pos="1980"/>
        </w:tabs>
        <w:jc w:val="both"/>
        <w:rPr>
          <w:rFonts w:asciiTheme="minorHAnsi" w:hAnsiTheme="minorHAnsi" w:cstheme="minorHAnsi"/>
          <w:b/>
          <w:sz w:val="22"/>
          <w:szCs w:val="22"/>
          <w:lang w:val="fr-CA"/>
        </w:rPr>
      </w:pPr>
    </w:p>
    <w:p w14:paraId="45255E21" w14:textId="77777777" w:rsidR="00B004B1" w:rsidRPr="00776A73" w:rsidRDefault="006309D4" w:rsidP="00637E0B">
      <w:pPr>
        <w:tabs>
          <w:tab w:val="left" w:pos="360"/>
          <w:tab w:val="left" w:pos="720"/>
          <w:tab w:val="left" w:pos="1080"/>
          <w:tab w:val="left" w:pos="1260"/>
          <w:tab w:val="left" w:pos="1620"/>
          <w:tab w:val="left" w:pos="1980"/>
        </w:tabs>
        <w:jc w:val="both"/>
        <w:rPr>
          <w:rFonts w:asciiTheme="minorHAnsi" w:hAnsiTheme="minorHAnsi" w:cstheme="minorHAnsi"/>
          <w:b/>
          <w:sz w:val="22"/>
          <w:szCs w:val="22"/>
          <w:lang w:val="fr-CA"/>
        </w:rPr>
      </w:pPr>
      <w:r w:rsidRPr="00776A73">
        <w:rPr>
          <w:rFonts w:asciiTheme="minorHAnsi" w:hAnsiTheme="minorHAnsi" w:cstheme="minorHAnsi"/>
          <w:b/>
          <w:sz w:val="22"/>
          <w:szCs w:val="22"/>
          <w:lang w:val="fr-CA"/>
        </w:rPr>
        <w:t>T</w:t>
      </w:r>
      <w:r w:rsidR="00631E8F" w:rsidRPr="00776A73">
        <w:rPr>
          <w:rFonts w:asciiTheme="minorHAnsi" w:hAnsiTheme="minorHAnsi" w:cstheme="minorHAnsi"/>
          <w:b/>
          <w:sz w:val="22"/>
          <w:szCs w:val="22"/>
          <w:lang w:val="fr-CA"/>
        </w:rPr>
        <w:t>P</w:t>
      </w:r>
      <w:r w:rsidRPr="00776A73">
        <w:rPr>
          <w:rFonts w:asciiTheme="minorHAnsi" w:hAnsiTheme="minorHAnsi" w:cstheme="minorHAnsi"/>
          <w:b/>
          <w:sz w:val="22"/>
          <w:szCs w:val="22"/>
          <w:lang w:val="fr-CA"/>
        </w:rPr>
        <w:t xml:space="preserve">C </w:t>
      </w:r>
      <w:r w:rsidR="00631E8F" w:rsidRPr="00776A73">
        <w:rPr>
          <w:rFonts w:asciiTheme="minorHAnsi" w:hAnsiTheme="minorHAnsi" w:cstheme="minorHAnsi"/>
          <w:b/>
          <w:sz w:val="22"/>
          <w:szCs w:val="22"/>
          <w:lang w:val="fr-CA"/>
        </w:rPr>
        <w:t xml:space="preserve">prévoit un </w:t>
      </w:r>
      <w:r w:rsidRPr="00776A73">
        <w:rPr>
          <w:rFonts w:asciiTheme="minorHAnsi" w:hAnsiTheme="minorHAnsi" w:cstheme="minorHAnsi"/>
          <w:b/>
          <w:sz w:val="22"/>
          <w:szCs w:val="22"/>
          <w:lang w:val="fr-CA"/>
        </w:rPr>
        <w:t xml:space="preserve">maximum </w:t>
      </w:r>
      <w:r w:rsidR="00631E8F" w:rsidRPr="00776A73">
        <w:rPr>
          <w:rFonts w:asciiTheme="minorHAnsi" w:hAnsiTheme="minorHAnsi" w:cstheme="minorHAnsi"/>
          <w:b/>
          <w:sz w:val="22"/>
          <w:szCs w:val="22"/>
          <w:lang w:val="fr-CA"/>
        </w:rPr>
        <w:t xml:space="preserve">de </w:t>
      </w:r>
      <w:r w:rsidRPr="00776A73">
        <w:rPr>
          <w:rFonts w:asciiTheme="minorHAnsi" w:hAnsiTheme="minorHAnsi" w:cstheme="minorHAnsi"/>
          <w:b/>
          <w:sz w:val="22"/>
          <w:szCs w:val="22"/>
          <w:lang w:val="fr-CA"/>
        </w:rPr>
        <w:t>20</w:t>
      </w:r>
      <w:r w:rsidR="00B15D2D" w:rsidRPr="00776A73">
        <w:rPr>
          <w:rFonts w:asciiTheme="minorHAnsi" w:hAnsiTheme="minorHAnsi" w:cstheme="minorHAnsi"/>
          <w:b/>
          <w:sz w:val="22"/>
          <w:szCs w:val="22"/>
          <w:lang w:val="fr-CA"/>
        </w:rPr>
        <w:t> </w:t>
      </w:r>
      <w:r w:rsidRPr="00776A73">
        <w:rPr>
          <w:rFonts w:asciiTheme="minorHAnsi" w:hAnsiTheme="minorHAnsi" w:cstheme="minorHAnsi"/>
          <w:b/>
          <w:sz w:val="22"/>
          <w:szCs w:val="22"/>
          <w:lang w:val="fr-CA"/>
        </w:rPr>
        <w:t xml:space="preserve">% </w:t>
      </w:r>
      <w:r w:rsidR="00631E8F" w:rsidRPr="00776A73">
        <w:rPr>
          <w:rFonts w:asciiTheme="minorHAnsi" w:hAnsiTheme="minorHAnsi" w:cstheme="minorHAnsi"/>
          <w:b/>
          <w:sz w:val="22"/>
          <w:szCs w:val="22"/>
          <w:lang w:val="fr-CA"/>
        </w:rPr>
        <w:t>du coût de développement pour les honoraires du réalisateur et les frais généraux</w:t>
      </w:r>
      <w:r w:rsidRPr="00776A73">
        <w:rPr>
          <w:rFonts w:asciiTheme="minorHAnsi" w:hAnsiTheme="minorHAnsi" w:cstheme="minorHAnsi"/>
          <w:b/>
          <w:sz w:val="22"/>
          <w:szCs w:val="22"/>
          <w:lang w:val="fr-CA"/>
        </w:rPr>
        <w:t>.</w:t>
      </w:r>
      <w:r w:rsidR="00B004B1" w:rsidRPr="00776A73">
        <w:rPr>
          <w:rFonts w:asciiTheme="minorHAnsi" w:hAnsiTheme="minorHAnsi" w:cstheme="minorHAnsi"/>
          <w:b/>
          <w:sz w:val="22"/>
          <w:szCs w:val="22"/>
          <w:lang w:val="fr-CA"/>
        </w:rPr>
        <w:t xml:space="preserve"> </w:t>
      </w:r>
    </w:p>
    <w:p w14:paraId="18EF3344" w14:textId="77777777" w:rsidR="00637E0B" w:rsidRPr="00776A73" w:rsidRDefault="00637E0B" w:rsidP="00637E0B">
      <w:pPr>
        <w:tabs>
          <w:tab w:val="left" w:pos="360"/>
          <w:tab w:val="left" w:pos="720"/>
          <w:tab w:val="left" w:pos="1080"/>
          <w:tab w:val="left" w:pos="1260"/>
          <w:tab w:val="left" w:pos="1620"/>
          <w:tab w:val="left" w:pos="1980"/>
        </w:tabs>
        <w:ind w:left="720"/>
        <w:jc w:val="both"/>
        <w:rPr>
          <w:rFonts w:asciiTheme="minorHAnsi" w:hAnsiTheme="minorHAnsi" w:cstheme="minorHAnsi"/>
          <w:b/>
          <w:sz w:val="22"/>
          <w:szCs w:val="22"/>
          <w:lang w:val="fr-CA"/>
        </w:rPr>
      </w:pPr>
    </w:p>
    <w:p w14:paraId="2B8E7871" w14:textId="77777777" w:rsidR="00B004B1" w:rsidRPr="00776A73" w:rsidRDefault="00923507" w:rsidP="00637E0B">
      <w:pPr>
        <w:tabs>
          <w:tab w:val="left" w:pos="720"/>
          <w:tab w:val="left" w:pos="1260"/>
          <w:tab w:val="left" w:pos="1620"/>
          <w:tab w:val="left" w:pos="1980"/>
        </w:tabs>
        <w:jc w:val="both"/>
        <w:rPr>
          <w:rFonts w:asciiTheme="minorHAnsi" w:hAnsiTheme="minorHAnsi" w:cstheme="minorHAnsi"/>
          <w:b/>
          <w:sz w:val="22"/>
          <w:szCs w:val="22"/>
          <w:lang w:val="fr-CA"/>
        </w:rPr>
      </w:pPr>
      <w:r w:rsidRPr="00776A73">
        <w:rPr>
          <w:rFonts w:asciiTheme="minorHAnsi" w:hAnsiTheme="minorHAnsi" w:cstheme="minorHAnsi"/>
          <w:b/>
          <w:sz w:val="22"/>
          <w:szCs w:val="22"/>
          <w:lang w:val="fr-CA"/>
        </w:rPr>
        <w:t>E</w:t>
      </w:r>
      <w:r w:rsidR="006309D4" w:rsidRPr="00776A73">
        <w:rPr>
          <w:rFonts w:asciiTheme="minorHAnsi" w:hAnsiTheme="minorHAnsi" w:cstheme="minorHAnsi"/>
          <w:b/>
          <w:sz w:val="22"/>
          <w:szCs w:val="22"/>
          <w:lang w:val="fr-CA"/>
        </w:rPr>
        <w:t xml:space="preserve">xigences </w:t>
      </w:r>
      <w:r w:rsidR="00904804" w:rsidRPr="00776A73">
        <w:rPr>
          <w:rFonts w:asciiTheme="minorHAnsi" w:hAnsiTheme="minorHAnsi" w:cstheme="minorHAnsi"/>
          <w:b/>
          <w:sz w:val="22"/>
          <w:szCs w:val="22"/>
          <w:lang w:val="fr-CA"/>
        </w:rPr>
        <w:t>à respecter pour la</w:t>
      </w:r>
      <w:r w:rsidR="006309D4" w:rsidRPr="00776A73">
        <w:rPr>
          <w:rFonts w:asciiTheme="minorHAnsi" w:hAnsiTheme="minorHAnsi" w:cstheme="minorHAnsi"/>
          <w:b/>
          <w:sz w:val="22"/>
          <w:szCs w:val="22"/>
          <w:lang w:val="fr-CA"/>
        </w:rPr>
        <w:t xml:space="preserve"> </w:t>
      </w:r>
      <w:r w:rsidR="00904804" w:rsidRPr="00776A73">
        <w:rPr>
          <w:rFonts w:asciiTheme="minorHAnsi" w:hAnsiTheme="minorHAnsi" w:cstheme="minorHAnsi"/>
          <w:b/>
          <w:sz w:val="22"/>
          <w:szCs w:val="22"/>
          <w:lang w:val="fr-CA"/>
        </w:rPr>
        <w:t xml:space="preserve">présentation d’une </w:t>
      </w:r>
      <w:r w:rsidR="006309D4" w:rsidRPr="00776A73">
        <w:rPr>
          <w:rFonts w:asciiTheme="minorHAnsi" w:hAnsiTheme="minorHAnsi" w:cstheme="minorHAnsi"/>
          <w:b/>
          <w:sz w:val="22"/>
          <w:szCs w:val="22"/>
          <w:lang w:val="fr-CA"/>
        </w:rPr>
        <w:t>demande</w:t>
      </w:r>
      <w:r w:rsidR="001F7F29" w:rsidRPr="00776A73">
        <w:rPr>
          <w:rFonts w:asciiTheme="minorHAnsi" w:hAnsiTheme="minorHAnsi" w:cstheme="minorHAnsi"/>
          <w:b/>
          <w:sz w:val="22"/>
          <w:szCs w:val="22"/>
          <w:lang w:val="fr-CA"/>
        </w:rPr>
        <w:t> :</w:t>
      </w:r>
    </w:p>
    <w:p w14:paraId="13AF5E7F" w14:textId="77777777" w:rsidR="00B004B1" w:rsidRPr="00776A73" w:rsidRDefault="00E64D31" w:rsidP="00637E0B">
      <w:pPr>
        <w:numPr>
          <w:ilvl w:val="0"/>
          <w:numId w:val="21"/>
        </w:numPr>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F</w:t>
      </w:r>
      <w:r w:rsidR="00415E6C" w:rsidRPr="00776A73">
        <w:rPr>
          <w:rFonts w:asciiTheme="minorHAnsi" w:hAnsiTheme="minorHAnsi" w:cstheme="minorHAnsi"/>
          <w:sz w:val="22"/>
          <w:szCs w:val="22"/>
          <w:lang w:val="fr-CA"/>
        </w:rPr>
        <w:t>ormulaire de demande dûment rempli, signé</w:t>
      </w:r>
      <w:r w:rsidR="006309D4" w:rsidRPr="00776A73">
        <w:rPr>
          <w:rFonts w:asciiTheme="minorHAnsi" w:hAnsiTheme="minorHAnsi" w:cstheme="minorHAnsi"/>
          <w:sz w:val="22"/>
          <w:szCs w:val="22"/>
          <w:lang w:val="fr-CA"/>
        </w:rPr>
        <w:t xml:space="preserve"> (</w:t>
      </w:r>
      <w:r w:rsidR="00415E6C" w:rsidRPr="00776A73">
        <w:rPr>
          <w:rFonts w:asciiTheme="minorHAnsi" w:hAnsiTheme="minorHAnsi" w:cstheme="minorHAnsi"/>
          <w:sz w:val="22"/>
          <w:szCs w:val="22"/>
          <w:lang w:val="fr-CA"/>
        </w:rPr>
        <w:t>par une personne autorisée</w:t>
      </w:r>
      <w:r w:rsidR="006309D4" w:rsidRPr="00776A73">
        <w:rPr>
          <w:rFonts w:asciiTheme="minorHAnsi" w:hAnsiTheme="minorHAnsi" w:cstheme="minorHAnsi"/>
          <w:sz w:val="22"/>
          <w:szCs w:val="22"/>
          <w:lang w:val="fr-CA"/>
        </w:rPr>
        <w:t xml:space="preserve">) </w:t>
      </w:r>
      <w:r w:rsidR="00415E6C" w:rsidRPr="00776A73">
        <w:rPr>
          <w:rFonts w:asciiTheme="minorHAnsi" w:hAnsiTheme="minorHAnsi" w:cstheme="minorHAnsi"/>
          <w:sz w:val="22"/>
          <w:szCs w:val="22"/>
          <w:lang w:val="fr-CA"/>
        </w:rPr>
        <w:t xml:space="preserve">et </w:t>
      </w:r>
      <w:r w:rsidR="001F7F29" w:rsidRPr="00776A73">
        <w:rPr>
          <w:rFonts w:asciiTheme="minorHAnsi" w:hAnsiTheme="minorHAnsi" w:cstheme="minorHAnsi"/>
          <w:sz w:val="22"/>
          <w:szCs w:val="22"/>
          <w:lang w:val="fr-CA"/>
        </w:rPr>
        <w:t>d</w:t>
      </w:r>
      <w:r w:rsidR="00415E6C" w:rsidRPr="00776A73">
        <w:rPr>
          <w:rFonts w:asciiTheme="minorHAnsi" w:hAnsiTheme="minorHAnsi" w:cstheme="minorHAnsi"/>
          <w:sz w:val="22"/>
          <w:szCs w:val="22"/>
          <w:lang w:val="fr-CA"/>
        </w:rPr>
        <w:t>até</w:t>
      </w:r>
      <w:r w:rsidR="001E22A3" w:rsidRPr="00776A73">
        <w:rPr>
          <w:rFonts w:asciiTheme="minorHAnsi" w:hAnsiTheme="minorHAnsi" w:cstheme="minorHAnsi"/>
          <w:sz w:val="22"/>
          <w:szCs w:val="22"/>
          <w:lang w:val="fr-CA"/>
        </w:rPr>
        <w:t>;</w:t>
      </w:r>
      <w:r w:rsidR="00B004B1" w:rsidRPr="00776A73">
        <w:rPr>
          <w:rFonts w:asciiTheme="minorHAnsi" w:hAnsiTheme="minorHAnsi" w:cstheme="minorHAnsi"/>
          <w:sz w:val="22"/>
          <w:szCs w:val="22"/>
          <w:lang w:val="fr-CA"/>
        </w:rPr>
        <w:t xml:space="preserve"> </w:t>
      </w:r>
    </w:p>
    <w:p w14:paraId="49C8E0A3" w14:textId="77777777" w:rsidR="006309D4" w:rsidRPr="00776A73" w:rsidRDefault="00280945" w:rsidP="00637E0B">
      <w:pPr>
        <w:numPr>
          <w:ilvl w:val="0"/>
          <w:numId w:val="21"/>
        </w:numPr>
        <w:jc w:val="both"/>
        <w:rPr>
          <w:rFonts w:asciiTheme="minorHAnsi" w:hAnsiTheme="minorHAnsi" w:cstheme="minorHAnsi"/>
          <w:sz w:val="22"/>
          <w:szCs w:val="22"/>
        </w:rPr>
      </w:pPr>
      <w:r w:rsidRPr="00776A73">
        <w:rPr>
          <w:rFonts w:asciiTheme="minorHAnsi" w:hAnsiTheme="minorHAnsi" w:cstheme="minorHAnsi"/>
          <w:sz w:val="22"/>
          <w:szCs w:val="22"/>
          <w:lang w:val="fr-CA"/>
        </w:rPr>
        <w:t>D</w:t>
      </w:r>
      <w:r w:rsidR="006309D4" w:rsidRPr="00776A73">
        <w:rPr>
          <w:rFonts w:asciiTheme="minorHAnsi" w:hAnsiTheme="minorHAnsi" w:cstheme="minorHAnsi"/>
          <w:sz w:val="22"/>
          <w:szCs w:val="22"/>
          <w:lang w:val="fr-CA"/>
        </w:rPr>
        <w:t xml:space="preserve">escription </w:t>
      </w:r>
      <w:r w:rsidR="00415E6C" w:rsidRPr="00776A73">
        <w:rPr>
          <w:rFonts w:asciiTheme="minorHAnsi" w:hAnsiTheme="minorHAnsi" w:cstheme="minorHAnsi"/>
          <w:sz w:val="22"/>
          <w:szCs w:val="22"/>
          <w:lang w:val="fr-CA"/>
        </w:rPr>
        <w:t>du projet</w:t>
      </w:r>
      <w:r w:rsidR="001E22A3" w:rsidRPr="00776A73">
        <w:rPr>
          <w:rFonts w:asciiTheme="minorHAnsi" w:hAnsiTheme="minorHAnsi" w:cstheme="minorHAnsi"/>
          <w:sz w:val="22"/>
          <w:szCs w:val="22"/>
          <w:lang w:val="fr-CA"/>
        </w:rPr>
        <w:t>;</w:t>
      </w:r>
    </w:p>
    <w:p w14:paraId="3A5EB764" w14:textId="77777777" w:rsidR="00B004B1" w:rsidRPr="00776A73" w:rsidRDefault="00E64D31" w:rsidP="00637E0B">
      <w:pPr>
        <w:numPr>
          <w:ilvl w:val="0"/>
          <w:numId w:val="21"/>
        </w:numPr>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L</w:t>
      </w:r>
      <w:r w:rsidR="00415E6C" w:rsidRPr="00776A73">
        <w:rPr>
          <w:rFonts w:asciiTheme="minorHAnsi" w:hAnsiTheme="minorHAnsi" w:cstheme="minorHAnsi"/>
          <w:sz w:val="22"/>
          <w:szCs w:val="22"/>
          <w:lang w:val="fr-CA"/>
        </w:rPr>
        <w:t>iste du personnel clé qui participe au projet</w:t>
      </w:r>
      <w:r w:rsidR="00B004B1" w:rsidRPr="00776A73">
        <w:rPr>
          <w:rFonts w:asciiTheme="minorHAnsi" w:hAnsiTheme="minorHAnsi" w:cstheme="minorHAnsi"/>
          <w:sz w:val="22"/>
          <w:szCs w:val="22"/>
          <w:lang w:val="fr-CA"/>
        </w:rPr>
        <w:t xml:space="preserve"> </w:t>
      </w:r>
      <w:r w:rsidR="001E22A3" w:rsidRPr="00776A73">
        <w:rPr>
          <w:rFonts w:asciiTheme="minorHAnsi" w:hAnsiTheme="minorHAnsi" w:cstheme="minorHAnsi"/>
          <w:sz w:val="22"/>
          <w:szCs w:val="22"/>
          <w:lang w:val="fr-CA"/>
        </w:rPr>
        <w:t>;</w:t>
      </w:r>
    </w:p>
    <w:p w14:paraId="5EAE3990" w14:textId="77777777" w:rsidR="006309D4" w:rsidRPr="00776A73" w:rsidRDefault="006A5ABF" w:rsidP="00637E0B">
      <w:pPr>
        <w:numPr>
          <w:ilvl w:val="0"/>
          <w:numId w:val="21"/>
        </w:numPr>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S</w:t>
      </w:r>
      <w:r w:rsidR="00415E6C" w:rsidRPr="00776A73">
        <w:rPr>
          <w:rFonts w:asciiTheme="minorHAnsi" w:hAnsiTheme="minorHAnsi" w:cstheme="minorHAnsi"/>
          <w:sz w:val="22"/>
          <w:szCs w:val="22"/>
          <w:lang w:val="fr-CA"/>
        </w:rPr>
        <w:t>tructure financière proposée</w:t>
      </w:r>
      <w:r w:rsidR="006309D4" w:rsidRPr="00776A73">
        <w:rPr>
          <w:rFonts w:asciiTheme="minorHAnsi" w:hAnsiTheme="minorHAnsi" w:cstheme="minorHAnsi"/>
          <w:sz w:val="22"/>
          <w:szCs w:val="22"/>
          <w:lang w:val="fr-CA"/>
        </w:rPr>
        <w:t xml:space="preserve"> </w:t>
      </w:r>
      <w:r w:rsidR="005A2E93" w:rsidRPr="00776A73">
        <w:rPr>
          <w:rFonts w:asciiTheme="minorHAnsi" w:hAnsiTheme="minorHAnsi" w:cstheme="minorHAnsi"/>
          <w:sz w:val="22"/>
          <w:szCs w:val="22"/>
          <w:lang w:val="fr-CA"/>
        </w:rPr>
        <w:t>relativement au développement du projet et détails du financement existant</w:t>
      </w:r>
      <w:r w:rsidR="001E22A3" w:rsidRPr="00776A73">
        <w:rPr>
          <w:rFonts w:asciiTheme="minorHAnsi" w:hAnsiTheme="minorHAnsi" w:cstheme="minorHAnsi"/>
          <w:sz w:val="22"/>
          <w:szCs w:val="22"/>
          <w:lang w:val="fr-CA"/>
        </w:rPr>
        <w:t>;</w:t>
      </w:r>
    </w:p>
    <w:p w14:paraId="5CE33907" w14:textId="77777777" w:rsidR="006309D4" w:rsidRPr="00776A73" w:rsidRDefault="006A5ABF" w:rsidP="00637E0B">
      <w:pPr>
        <w:numPr>
          <w:ilvl w:val="0"/>
          <w:numId w:val="21"/>
        </w:numPr>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E</w:t>
      </w:r>
      <w:r w:rsidR="00415E6C" w:rsidRPr="00776A73">
        <w:rPr>
          <w:rFonts w:asciiTheme="minorHAnsi" w:hAnsiTheme="minorHAnsi" w:cstheme="minorHAnsi"/>
          <w:sz w:val="22"/>
          <w:szCs w:val="22"/>
          <w:lang w:val="fr-CA"/>
        </w:rPr>
        <w:t xml:space="preserve">ntente de </w:t>
      </w:r>
      <w:r w:rsidR="006309D4" w:rsidRPr="00776A73">
        <w:rPr>
          <w:rFonts w:asciiTheme="minorHAnsi" w:hAnsiTheme="minorHAnsi" w:cstheme="minorHAnsi"/>
          <w:sz w:val="22"/>
          <w:szCs w:val="22"/>
          <w:lang w:val="fr-CA"/>
        </w:rPr>
        <w:t>co</w:t>
      </w:r>
      <w:r w:rsidR="00B15D2D" w:rsidRPr="00776A73">
        <w:rPr>
          <w:rFonts w:asciiTheme="minorHAnsi" w:hAnsiTheme="minorHAnsi" w:cstheme="minorHAnsi"/>
          <w:sz w:val="22"/>
          <w:szCs w:val="22"/>
          <w:lang w:val="fr-CA"/>
        </w:rPr>
        <w:t>-</w:t>
      </w:r>
      <w:r w:rsidR="006309D4" w:rsidRPr="00776A73">
        <w:rPr>
          <w:rFonts w:asciiTheme="minorHAnsi" w:hAnsiTheme="minorHAnsi" w:cstheme="minorHAnsi"/>
          <w:sz w:val="22"/>
          <w:szCs w:val="22"/>
          <w:lang w:val="fr-CA"/>
        </w:rPr>
        <w:t>production (</w:t>
      </w:r>
      <w:r w:rsidR="00415E6C" w:rsidRPr="00776A73">
        <w:rPr>
          <w:rFonts w:asciiTheme="minorHAnsi" w:hAnsiTheme="minorHAnsi" w:cstheme="minorHAnsi"/>
          <w:sz w:val="22"/>
          <w:szCs w:val="22"/>
          <w:lang w:val="fr-CA"/>
        </w:rPr>
        <w:t>le cas échéant</w:t>
      </w:r>
      <w:r w:rsidR="006309D4" w:rsidRPr="00776A73">
        <w:rPr>
          <w:rFonts w:asciiTheme="minorHAnsi" w:hAnsiTheme="minorHAnsi" w:cstheme="minorHAnsi"/>
          <w:sz w:val="22"/>
          <w:szCs w:val="22"/>
          <w:lang w:val="fr-CA"/>
        </w:rPr>
        <w:t>)</w:t>
      </w:r>
      <w:r w:rsidR="001E22A3" w:rsidRPr="00776A73">
        <w:rPr>
          <w:rFonts w:asciiTheme="minorHAnsi" w:hAnsiTheme="minorHAnsi" w:cstheme="minorHAnsi"/>
          <w:sz w:val="22"/>
          <w:szCs w:val="22"/>
          <w:lang w:val="fr-CA"/>
        </w:rPr>
        <w:t>;</w:t>
      </w:r>
    </w:p>
    <w:p w14:paraId="140FBB14" w14:textId="77777777" w:rsidR="006309D4" w:rsidRPr="00776A73" w:rsidRDefault="005038BB" w:rsidP="00637E0B">
      <w:pPr>
        <w:numPr>
          <w:ilvl w:val="0"/>
          <w:numId w:val="21"/>
        </w:numPr>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Information sur l’entreprise (statuts constitutifs, structure organisationnelle</w:t>
      </w:r>
      <w:r w:rsidR="006309D4" w:rsidRPr="00776A73">
        <w:rPr>
          <w:rFonts w:asciiTheme="minorHAnsi" w:hAnsiTheme="minorHAnsi" w:cstheme="minorHAnsi"/>
          <w:sz w:val="22"/>
          <w:szCs w:val="22"/>
          <w:lang w:val="fr-CA"/>
        </w:rPr>
        <w:t>,</w:t>
      </w:r>
      <w:r w:rsidR="00C51510" w:rsidRPr="00776A73">
        <w:rPr>
          <w:rFonts w:asciiTheme="minorHAnsi" w:hAnsiTheme="minorHAnsi" w:cstheme="minorHAnsi"/>
          <w:sz w:val="22"/>
          <w:szCs w:val="22"/>
          <w:lang w:val="fr-CA"/>
        </w:rPr>
        <w:t xml:space="preserve"> et</w:t>
      </w:r>
      <w:r w:rsidR="006309D4" w:rsidRPr="00776A73">
        <w:rPr>
          <w:rFonts w:asciiTheme="minorHAnsi" w:hAnsiTheme="minorHAnsi" w:cstheme="minorHAnsi"/>
          <w:sz w:val="22"/>
          <w:szCs w:val="22"/>
          <w:lang w:val="fr-CA"/>
        </w:rPr>
        <w:t>c.)</w:t>
      </w:r>
      <w:r w:rsidR="001E22A3" w:rsidRPr="00776A73">
        <w:rPr>
          <w:rFonts w:asciiTheme="minorHAnsi" w:hAnsiTheme="minorHAnsi" w:cstheme="minorHAnsi"/>
          <w:sz w:val="22"/>
          <w:szCs w:val="22"/>
          <w:lang w:val="fr-CA"/>
        </w:rPr>
        <w:t>;</w:t>
      </w:r>
    </w:p>
    <w:p w14:paraId="3A88B992" w14:textId="77777777" w:rsidR="00B004B1" w:rsidRPr="00776A73" w:rsidRDefault="005038BB" w:rsidP="007D5B89">
      <w:pPr>
        <w:numPr>
          <w:ilvl w:val="0"/>
          <w:numId w:val="21"/>
        </w:numPr>
        <w:rPr>
          <w:rFonts w:asciiTheme="minorHAnsi" w:hAnsiTheme="minorHAnsi" w:cstheme="minorHAnsi"/>
          <w:sz w:val="22"/>
          <w:szCs w:val="22"/>
          <w:lang w:val="fr-CA"/>
        </w:rPr>
      </w:pPr>
      <w:r w:rsidRPr="00776A73">
        <w:rPr>
          <w:rFonts w:asciiTheme="minorHAnsi" w:hAnsiTheme="minorHAnsi" w:cstheme="minorHAnsi"/>
          <w:sz w:val="22"/>
          <w:szCs w:val="22"/>
          <w:lang w:val="fr-CA"/>
        </w:rPr>
        <w:t>Tout</w:t>
      </w:r>
      <w:r w:rsidR="006A5ABF" w:rsidRPr="00776A73">
        <w:rPr>
          <w:rFonts w:asciiTheme="minorHAnsi" w:hAnsiTheme="minorHAnsi" w:cstheme="minorHAnsi"/>
          <w:sz w:val="22"/>
          <w:szCs w:val="22"/>
          <w:lang w:val="fr-CA"/>
        </w:rPr>
        <w:t>e</w:t>
      </w:r>
      <w:r w:rsidRPr="00776A73">
        <w:rPr>
          <w:rFonts w:asciiTheme="minorHAnsi" w:hAnsiTheme="minorHAnsi" w:cstheme="minorHAnsi"/>
          <w:sz w:val="22"/>
          <w:szCs w:val="22"/>
          <w:lang w:val="fr-CA"/>
        </w:rPr>
        <w:t xml:space="preserve"> autre </w:t>
      </w:r>
      <w:r w:rsidR="006A5ABF" w:rsidRPr="00776A73">
        <w:rPr>
          <w:rFonts w:asciiTheme="minorHAnsi" w:hAnsiTheme="minorHAnsi" w:cstheme="minorHAnsi"/>
          <w:sz w:val="22"/>
          <w:szCs w:val="22"/>
          <w:lang w:val="fr-CA"/>
        </w:rPr>
        <w:t>information</w:t>
      </w:r>
      <w:r w:rsidRPr="00776A73">
        <w:rPr>
          <w:rFonts w:asciiTheme="minorHAnsi" w:hAnsiTheme="minorHAnsi" w:cstheme="minorHAnsi"/>
          <w:sz w:val="22"/>
          <w:szCs w:val="22"/>
          <w:lang w:val="fr-CA"/>
        </w:rPr>
        <w:t xml:space="preserve"> demandé</w:t>
      </w:r>
      <w:r w:rsidR="006A5ABF" w:rsidRPr="00776A73">
        <w:rPr>
          <w:rFonts w:asciiTheme="minorHAnsi" w:hAnsiTheme="minorHAnsi" w:cstheme="minorHAnsi"/>
          <w:sz w:val="22"/>
          <w:szCs w:val="22"/>
          <w:lang w:val="fr-CA"/>
        </w:rPr>
        <w:t>e</w:t>
      </w:r>
      <w:r w:rsidRPr="00776A73">
        <w:rPr>
          <w:rFonts w:asciiTheme="minorHAnsi" w:hAnsiTheme="minorHAnsi" w:cstheme="minorHAnsi"/>
          <w:sz w:val="22"/>
          <w:szCs w:val="22"/>
          <w:lang w:val="fr-CA"/>
        </w:rPr>
        <w:t xml:space="preserve"> par la Direction</w:t>
      </w:r>
      <w:r w:rsidR="001E22A3" w:rsidRPr="00776A73">
        <w:rPr>
          <w:rFonts w:asciiTheme="minorHAnsi" w:hAnsiTheme="minorHAnsi" w:cstheme="minorHAnsi"/>
          <w:sz w:val="22"/>
          <w:szCs w:val="22"/>
          <w:lang w:val="fr-CA"/>
        </w:rPr>
        <w:t>.</w:t>
      </w:r>
    </w:p>
    <w:p w14:paraId="2A43DE92" w14:textId="77777777" w:rsidR="00742AE5" w:rsidRPr="00776A73" w:rsidRDefault="00742AE5" w:rsidP="001E22A3">
      <w:pPr>
        <w:ind w:left="720"/>
        <w:rPr>
          <w:rFonts w:asciiTheme="minorHAnsi" w:hAnsiTheme="minorHAnsi" w:cstheme="minorHAnsi"/>
          <w:sz w:val="22"/>
          <w:szCs w:val="22"/>
          <w:lang w:val="fr-CA"/>
        </w:rPr>
      </w:pPr>
    </w:p>
    <w:p w14:paraId="08BE5A4A" w14:textId="77777777" w:rsidR="006309D4" w:rsidRPr="00776A73" w:rsidRDefault="004805FC" w:rsidP="00637E0B">
      <w:pPr>
        <w:contextualSpacing/>
        <w:jc w:val="both"/>
        <w:rPr>
          <w:rFonts w:asciiTheme="minorHAnsi" w:hAnsiTheme="minorHAnsi" w:cstheme="minorHAnsi"/>
          <w:b/>
          <w:color w:val="215868" w:themeColor="accent5" w:themeShade="80"/>
          <w:sz w:val="32"/>
          <w:szCs w:val="32"/>
          <w:lang w:val="fr-CA"/>
        </w:rPr>
      </w:pPr>
      <w:r w:rsidRPr="00776A73">
        <w:rPr>
          <w:rFonts w:asciiTheme="minorHAnsi" w:hAnsiTheme="minorHAnsi" w:cstheme="minorHAnsi"/>
          <w:b/>
          <w:color w:val="215868" w:themeColor="accent5" w:themeShade="80"/>
          <w:sz w:val="32"/>
          <w:szCs w:val="32"/>
          <w:lang w:val="fr-CA"/>
        </w:rPr>
        <w:t>Mesure incitative d’appui à la p</w:t>
      </w:r>
      <w:r w:rsidR="006309D4" w:rsidRPr="00776A73">
        <w:rPr>
          <w:rFonts w:asciiTheme="minorHAnsi" w:hAnsiTheme="minorHAnsi" w:cstheme="minorHAnsi"/>
          <w:b/>
          <w:color w:val="215868" w:themeColor="accent5" w:themeShade="80"/>
          <w:sz w:val="32"/>
          <w:szCs w:val="32"/>
          <w:lang w:val="fr-CA"/>
        </w:rPr>
        <w:t xml:space="preserve">roduction </w:t>
      </w:r>
    </w:p>
    <w:p w14:paraId="099A74CB" w14:textId="77777777" w:rsidR="00B004B1" w:rsidRPr="00776A73" w:rsidRDefault="00B004B1" w:rsidP="00637E0B">
      <w:pPr>
        <w:tabs>
          <w:tab w:val="left" w:pos="720"/>
          <w:tab w:val="left" w:pos="1080"/>
          <w:tab w:val="left" w:pos="1260"/>
          <w:tab w:val="left" w:pos="1620"/>
          <w:tab w:val="left" w:pos="1980"/>
        </w:tabs>
        <w:jc w:val="both"/>
        <w:rPr>
          <w:rFonts w:asciiTheme="minorHAnsi" w:hAnsiTheme="minorHAnsi" w:cstheme="minorHAnsi"/>
          <w:b/>
          <w:sz w:val="12"/>
          <w:szCs w:val="22"/>
          <w:lang w:val="fr-CA"/>
        </w:rPr>
      </w:pPr>
    </w:p>
    <w:p w14:paraId="057F5429" w14:textId="77777777" w:rsidR="006309D4" w:rsidRPr="00776A73" w:rsidRDefault="00955DEC" w:rsidP="00637E0B">
      <w:pPr>
        <w:tabs>
          <w:tab w:val="left" w:pos="720"/>
          <w:tab w:val="left" w:pos="1080"/>
          <w:tab w:val="left" w:pos="1260"/>
          <w:tab w:val="left" w:pos="162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FR"/>
        </w:rPr>
        <w:t>Pour soutenir l'industrie dans leurs projets de production</w:t>
      </w:r>
      <w:r w:rsidR="00DE476A" w:rsidRPr="00776A73">
        <w:rPr>
          <w:rFonts w:asciiTheme="minorHAnsi" w:hAnsiTheme="minorHAnsi" w:cstheme="minorHAnsi"/>
          <w:sz w:val="22"/>
          <w:szCs w:val="22"/>
          <w:lang w:val="fr-CA"/>
        </w:rPr>
        <w:t xml:space="preserve">, la province offre les mesures suivantes </w:t>
      </w:r>
      <w:r w:rsidR="006309D4" w:rsidRPr="00776A73">
        <w:rPr>
          <w:rFonts w:asciiTheme="minorHAnsi" w:hAnsiTheme="minorHAnsi" w:cstheme="minorHAnsi"/>
          <w:sz w:val="22"/>
          <w:szCs w:val="22"/>
          <w:lang w:val="fr-CA"/>
        </w:rPr>
        <w:t>:</w:t>
      </w:r>
    </w:p>
    <w:p w14:paraId="00CC5628" w14:textId="77777777" w:rsidR="00B004B1" w:rsidRPr="00776A73" w:rsidRDefault="00B004B1" w:rsidP="00637E0B">
      <w:pPr>
        <w:tabs>
          <w:tab w:val="left" w:pos="720"/>
          <w:tab w:val="left" w:pos="1080"/>
          <w:tab w:val="left" w:pos="1260"/>
          <w:tab w:val="left" w:pos="1620"/>
          <w:tab w:val="left" w:pos="1980"/>
        </w:tabs>
        <w:ind w:left="720"/>
        <w:jc w:val="both"/>
        <w:rPr>
          <w:rFonts w:asciiTheme="minorHAnsi" w:hAnsiTheme="minorHAnsi" w:cstheme="minorHAnsi"/>
          <w:sz w:val="22"/>
          <w:szCs w:val="22"/>
          <w:lang w:val="fr-CA"/>
        </w:rPr>
      </w:pPr>
    </w:p>
    <w:p w14:paraId="3A11E4EB" w14:textId="77777777" w:rsidR="00B004B1" w:rsidRPr="00776A73" w:rsidRDefault="007B4920" w:rsidP="00637E0B">
      <w:pPr>
        <w:tabs>
          <w:tab w:val="left" w:pos="90"/>
          <w:tab w:val="left" w:pos="450"/>
          <w:tab w:val="left" w:pos="1080"/>
          <w:tab w:val="left" w:pos="1260"/>
          <w:tab w:val="left" w:pos="1620"/>
          <w:tab w:val="left" w:pos="1980"/>
        </w:tabs>
        <w:jc w:val="both"/>
        <w:rPr>
          <w:rFonts w:asciiTheme="minorHAnsi" w:hAnsiTheme="minorHAnsi" w:cstheme="minorHAnsi"/>
          <w:sz w:val="22"/>
          <w:szCs w:val="22"/>
          <w:lang w:val="fr-CA"/>
        </w:rPr>
      </w:pPr>
      <w:r w:rsidRPr="00776A73">
        <w:rPr>
          <w:rFonts w:asciiTheme="minorHAnsi" w:hAnsiTheme="minorHAnsi" w:cstheme="minorHAnsi"/>
          <w:b/>
          <w:sz w:val="22"/>
          <w:szCs w:val="22"/>
          <w:lang w:val="fr-CA"/>
        </w:rPr>
        <w:t>Un incitatif basé sur l</w:t>
      </w:r>
      <w:r w:rsidR="00A763EA" w:rsidRPr="00776A73">
        <w:rPr>
          <w:rFonts w:asciiTheme="minorHAnsi" w:hAnsiTheme="minorHAnsi" w:cstheme="minorHAnsi"/>
          <w:b/>
          <w:sz w:val="22"/>
          <w:szCs w:val="22"/>
          <w:lang w:val="fr-CA"/>
        </w:rPr>
        <w:t>es</w:t>
      </w:r>
      <w:r w:rsidRPr="00776A73">
        <w:rPr>
          <w:rFonts w:asciiTheme="minorHAnsi" w:hAnsiTheme="minorHAnsi" w:cstheme="minorHAnsi"/>
          <w:b/>
          <w:sz w:val="22"/>
          <w:szCs w:val="22"/>
          <w:lang w:val="fr-CA"/>
        </w:rPr>
        <w:t xml:space="preserve"> dépense</w:t>
      </w:r>
      <w:r w:rsidR="00A763EA" w:rsidRPr="00776A73">
        <w:rPr>
          <w:rFonts w:asciiTheme="minorHAnsi" w:hAnsiTheme="minorHAnsi" w:cstheme="minorHAnsi"/>
          <w:b/>
          <w:sz w:val="22"/>
          <w:szCs w:val="22"/>
          <w:lang w:val="fr-CA"/>
        </w:rPr>
        <w:t>s</w:t>
      </w:r>
      <w:r w:rsidRPr="00776A73">
        <w:rPr>
          <w:rFonts w:asciiTheme="minorHAnsi" w:hAnsiTheme="minorHAnsi" w:cstheme="minorHAnsi"/>
          <w:b/>
          <w:sz w:val="22"/>
          <w:szCs w:val="22"/>
          <w:lang w:val="fr-CA"/>
        </w:rPr>
        <w:t xml:space="preserve"> en main-d’œuvre</w:t>
      </w:r>
      <w:r w:rsidRPr="00776A73">
        <w:rPr>
          <w:rFonts w:asciiTheme="minorHAnsi" w:hAnsiTheme="minorHAnsi" w:cstheme="minorHAnsi"/>
          <w:sz w:val="22"/>
          <w:szCs w:val="22"/>
          <w:lang w:val="fr-CA"/>
        </w:rPr>
        <w:t xml:space="preserve"> équivalant à un </w:t>
      </w:r>
      <w:r w:rsidR="006309D4" w:rsidRPr="00776A73">
        <w:rPr>
          <w:rFonts w:asciiTheme="minorHAnsi" w:hAnsiTheme="minorHAnsi" w:cstheme="minorHAnsi"/>
          <w:sz w:val="22"/>
          <w:szCs w:val="22"/>
          <w:lang w:val="fr-CA"/>
        </w:rPr>
        <w:t xml:space="preserve">maximum </w:t>
      </w:r>
      <w:r w:rsidRPr="00776A73">
        <w:rPr>
          <w:rFonts w:asciiTheme="minorHAnsi" w:hAnsiTheme="minorHAnsi" w:cstheme="minorHAnsi"/>
          <w:sz w:val="22"/>
          <w:szCs w:val="22"/>
          <w:lang w:val="fr-CA"/>
        </w:rPr>
        <w:t xml:space="preserve">de </w:t>
      </w:r>
      <w:r w:rsidR="006309D4" w:rsidRPr="00776A73">
        <w:rPr>
          <w:rFonts w:asciiTheme="minorHAnsi" w:hAnsiTheme="minorHAnsi" w:cstheme="minorHAnsi"/>
          <w:sz w:val="22"/>
          <w:szCs w:val="22"/>
          <w:lang w:val="fr-CA"/>
        </w:rPr>
        <w:t>40</w:t>
      </w:r>
      <w:r w:rsidR="00B15D2D" w:rsidRPr="00776A73">
        <w:rPr>
          <w:rFonts w:asciiTheme="minorHAnsi" w:hAnsiTheme="minorHAnsi" w:cstheme="minorHAnsi"/>
          <w:sz w:val="22"/>
          <w:szCs w:val="22"/>
          <w:lang w:val="fr-CA"/>
        </w:rPr>
        <w:t> </w:t>
      </w:r>
      <w:r w:rsidR="006309D4" w:rsidRPr="00776A73">
        <w:rPr>
          <w:rFonts w:asciiTheme="minorHAnsi" w:hAnsiTheme="minorHAnsi" w:cstheme="minorHAnsi"/>
          <w:sz w:val="22"/>
          <w:szCs w:val="22"/>
          <w:lang w:val="fr-CA"/>
        </w:rPr>
        <w:t xml:space="preserve">% </w:t>
      </w:r>
      <w:r w:rsidRPr="00776A73">
        <w:rPr>
          <w:rFonts w:asciiTheme="minorHAnsi" w:hAnsiTheme="minorHAnsi" w:cstheme="minorHAnsi"/>
          <w:sz w:val="22"/>
          <w:szCs w:val="22"/>
          <w:lang w:val="fr-CA"/>
        </w:rPr>
        <w:t>des salaires admissibles versés à des résidents du Nouveau-Brunswick</w:t>
      </w:r>
      <w:r w:rsidR="006309D4" w:rsidRPr="00776A73">
        <w:rPr>
          <w:rFonts w:asciiTheme="minorHAnsi" w:hAnsiTheme="minorHAnsi" w:cstheme="minorHAnsi"/>
          <w:sz w:val="22"/>
          <w:szCs w:val="22"/>
          <w:lang w:val="fr-CA"/>
        </w:rPr>
        <w:t>.</w:t>
      </w:r>
      <w:r w:rsidR="00B004B1" w:rsidRPr="00776A73">
        <w:rPr>
          <w:rFonts w:asciiTheme="minorHAnsi" w:hAnsiTheme="minorHAnsi" w:cstheme="minorHAnsi"/>
          <w:sz w:val="22"/>
          <w:szCs w:val="22"/>
          <w:lang w:val="fr-CA"/>
        </w:rPr>
        <w:t xml:space="preserve"> </w:t>
      </w:r>
      <w:r w:rsidR="00E92DAA" w:rsidRPr="00776A73">
        <w:rPr>
          <w:rFonts w:asciiTheme="minorHAnsi" w:hAnsiTheme="minorHAnsi" w:cstheme="minorHAnsi"/>
          <w:sz w:val="22"/>
          <w:szCs w:val="22"/>
          <w:lang w:val="fr-CA"/>
        </w:rPr>
        <w:t>Les salaires admissibles</w:t>
      </w:r>
      <w:r w:rsidR="006309D4" w:rsidRPr="00776A73">
        <w:rPr>
          <w:rFonts w:asciiTheme="minorHAnsi" w:hAnsiTheme="minorHAnsi" w:cstheme="minorHAnsi"/>
          <w:sz w:val="22"/>
          <w:szCs w:val="22"/>
          <w:lang w:val="fr-CA"/>
        </w:rPr>
        <w:t xml:space="preserve"> </w:t>
      </w:r>
      <w:r w:rsidR="00E92DAA" w:rsidRPr="00776A73">
        <w:rPr>
          <w:rFonts w:asciiTheme="minorHAnsi" w:hAnsiTheme="minorHAnsi" w:cstheme="minorHAnsi"/>
          <w:b/>
          <w:sz w:val="22"/>
          <w:szCs w:val="22"/>
          <w:lang w:val="fr-CA"/>
        </w:rPr>
        <w:t xml:space="preserve">ne peuvent pas </w:t>
      </w:r>
      <w:r w:rsidR="00E92DAA" w:rsidRPr="00776A73">
        <w:rPr>
          <w:rFonts w:asciiTheme="minorHAnsi" w:hAnsiTheme="minorHAnsi" w:cstheme="minorHAnsi"/>
          <w:sz w:val="22"/>
          <w:szCs w:val="22"/>
          <w:lang w:val="fr-CA"/>
        </w:rPr>
        <w:t xml:space="preserve">dépasser </w:t>
      </w:r>
      <w:r w:rsidR="006309D4" w:rsidRPr="00776A73">
        <w:rPr>
          <w:rFonts w:asciiTheme="minorHAnsi" w:hAnsiTheme="minorHAnsi" w:cstheme="minorHAnsi"/>
          <w:sz w:val="22"/>
          <w:szCs w:val="22"/>
          <w:lang w:val="fr-CA"/>
        </w:rPr>
        <w:t>50</w:t>
      </w:r>
      <w:r w:rsidR="00B15D2D" w:rsidRPr="00776A73">
        <w:rPr>
          <w:rFonts w:asciiTheme="minorHAnsi" w:hAnsiTheme="minorHAnsi" w:cstheme="minorHAnsi"/>
          <w:sz w:val="22"/>
          <w:szCs w:val="22"/>
          <w:lang w:val="fr-CA"/>
        </w:rPr>
        <w:t> </w:t>
      </w:r>
      <w:r w:rsidR="006309D4" w:rsidRPr="00776A73">
        <w:rPr>
          <w:rFonts w:asciiTheme="minorHAnsi" w:hAnsiTheme="minorHAnsi" w:cstheme="minorHAnsi"/>
          <w:sz w:val="22"/>
          <w:szCs w:val="22"/>
          <w:lang w:val="fr-CA"/>
        </w:rPr>
        <w:t xml:space="preserve">% </w:t>
      </w:r>
      <w:r w:rsidR="00E92DAA" w:rsidRPr="00776A73">
        <w:rPr>
          <w:rFonts w:asciiTheme="minorHAnsi" w:hAnsiTheme="minorHAnsi" w:cstheme="minorHAnsi"/>
          <w:sz w:val="22"/>
          <w:szCs w:val="22"/>
          <w:lang w:val="fr-CA"/>
        </w:rPr>
        <w:t xml:space="preserve">des coûts admissibles de </w:t>
      </w:r>
      <w:r w:rsidR="00A763EA" w:rsidRPr="00776A73">
        <w:rPr>
          <w:rFonts w:asciiTheme="minorHAnsi" w:hAnsiTheme="minorHAnsi" w:cstheme="minorHAnsi"/>
          <w:sz w:val="22"/>
          <w:szCs w:val="22"/>
          <w:lang w:val="fr-CA"/>
        </w:rPr>
        <w:t xml:space="preserve">la </w:t>
      </w:r>
      <w:r w:rsidR="00252968" w:rsidRPr="00776A73">
        <w:rPr>
          <w:rFonts w:asciiTheme="minorHAnsi" w:hAnsiTheme="minorHAnsi" w:cstheme="minorHAnsi"/>
          <w:sz w:val="22"/>
          <w:szCs w:val="22"/>
          <w:lang w:val="fr-CA"/>
        </w:rPr>
        <w:t>production;</w:t>
      </w:r>
    </w:p>
    <w:p w14:paraId="5B87E18A" w14:textId="77777777" w:rsidR="00B004B1" w:rsidRPr="00776A73" w:rsidRDefault="00B004B1" w:rsidP="00637E0B">
      <w:pPr>
        <w:tabs>
          <w:tab w:val="left" w:pos="90"/>
          <w:tab w:val="left" w:pos="450"/>
          <w:tab w:val="left" w:pos="1080"/>
          <w:tab w:val="left" w:pos="1260"/>
          <w:tab w:val="left" w:pos="1620"/>
          <w:tab w:val="left" w:pos="1980"/>
        </w:tabs>
        <w:ind w:left="90"/>
        <w:jc w:val="both"/>
        <w:rPr>
          <w:rFonts w:asciiTheme="minorHAnsi" w:hAnsiTheme="minorHAnsi" w:cstheme="minorHAnsi"/>
          <w:sz w:val="22"/>
          <w:szCs w:val="22"/>
          <w:lang w:val="fr-CA"/>
        </w:rPr>
      </w:pPr>
    </w:p>
    <w:p w14:paraId="06E44C18" w14:textId="77777777" w:rsidR="00B004B1" w:rsidRPr="00776A73" w:rsidRDefault="006309D4" w:rsidP="00637E0B">
      <w:pPr>
        <w:tabs>
          <w:tab w:val="left" w:pos="90"/>
          <w:tab w:val="left" w:pos="450"/>
          <w:tab w:val="left" w:pos="1080"/>
          <w:tab w:val="left" w:pos="1260"/>
          <w:tab w:val="left" w:pos="1620"/>
          <w:tab w:val="left" w:pos="1980"/>
        </w:tabs>
        <w:jc w:val="both"/>
        <w:rPr>
          <w:rFonts w:asciiTheme="minorHAnsi" w:hAnsiTheme="minorHAnsi" w:cstheme="minorHAnsi"/>
          <w:b/>
          <w:sz w:val="22"/>
          <w:szCs w:val="22"/>
          <w:u w:val="single"/>
          <w:lang w:val="fr-CA"/>
        </w:rPr>
      </w:pPr>
      <w:r w:rsidRPr="00776A73">
        <w:rPr>
          <w:rFonts w:asciiTheme="minorHAnsi" w:hAnsiTheme="minorHAnsi" w:cstheme="minorHAnsi"/>
          <w:b/>
          <w:sz w:val="22"/>
          <w:szCs w:val="22"/>
          <w:lang w:val="fr-CA"/>
        </w:rPr>
        <w:t>OU</w:t>
      </w:r>
      <w:r w:rsidR="007D5B89" w:rsidRPr="00776A73">
        <w:rPr>
          <w:rFonts w:asciiTheme="minorHAnsi" w:hAnsiTheme="minorHAnsi" w:cstheme="minorHAnsi"/>
          <w:b/>
          <w:sz w:val="22"/>
          <w:szCs w:val="22"/>
          <w:lang w:val="fr-CA"/>
        </w:rPr>
        <w:t xml:space="preserve"> u</w:t>
      </w:r>
      <w:r w:rsidRPr="00776A73">
        <w:rPr>
          <w:rFonts w:asciiTheme="minorHAnsi" w:hAnsiTheme="minorHAnsi" w:cstheme="minorHAnsi"/>
          <w:b/>
          <w:sz w:val="22"/>
          <w:szCs w:val="22"/>
          <w:lang w:val="fr-CA"/>
        </w:rPr>
        <w:t xml:space="preserve">n </w:t>
      </w:r>
      <w:r w:rsidR="00BD7AA0" w:rsidRPr="00776A73">
        <w:rPr>
          <w:rFonts w:asciiTheme="minorHAnsi" w:hAnsiTheme="minorHAnsi" w:cstheme="minorHAnsi"/>
          <w:b/>
          <w:sz w:val="22"/>
          <w:szCs w:val="22"/>
          <w:lang w:val="fr-CA"/>
        </w:rPr>
        <w:t>incitatif basé sur les dépenses totales au Nouveau-Brunswick</w:t>
      </w:r>
      <w:r w:rsidR="00BD7AA0" w:rsidRPr="00776A73">
        <w:rPr>
          <w:rFonts w:asciiTheme="minorHAnsi" w:hAnsiTheme="minorHAnsi" w:cstheme="minorHAnsi"/>
          <w:sz w:val="22"/>
          <w:szCs w:val="22"/>
          <w:lang w:val="fr-CA"/>
        </w:rPr>
        <w:t xml:space="preserve"> équivalant à un maximum de </w:t>
      </w:r>
      <w:r w:rsidRPr="00776A73">
        <w:rPr>
          <w:rFonts w:asciiTheme="minorHAnsi" w:hAnsiTheme="minorHAnsi" w:cstheme="minorHAnsi"/>
          <w:sz w:val="22"/>
          <w:szCs w:val="22"/>
          <w:lang w:val="fr-CA"/>
        </w:rPr>
        <w:t>25</w:t>
      </w:r>
      <w:r w:rsidR="00BD7AA0" w:rsidRPr="00776A73">
        <w:rPr>
          <w:rFonts w:asciiTheme="minorHAnsi" w:hAnsiTheme="minorHAnsi" w:cstheme="minorHAnsi"/>
          <w:sz w:val="22"/>
          <w:szCs w:val="22"/>
          <w:lang w:val="fr-CA"/>
        </w:rPr>
        <w:t> </w:t>
      </w:r>
      <w:r w:rsidRPr="00776A73">
        <w:rPr>
          <w:rFonts w:asciiTheme="minorHAnsi" w:hAnsiTheme="minorHAnsi" w:cstheme="minorHAnsi"/>
          <w:sz w:val="22"/>
          <w:szCs w:val="22"/>
          <w:lang w:val="fr-CA"/>
        </w:rPr>
        <w:t xml:space="preserve">% </w:t>
      </w:r>
      <w:r w:rsidR="00BD7AA0" w:rsidRPr="00776A73">
        <w:rPr>
          <w:rFonts w:asciiTheme="minorHAnsi" w:hAnsiTheme="minorHAnsi" w:cstheme="minorHAnsi"/>
          <w:sz w:val="22"/>
          <w:szCs w:val="22"/>
          <w:lang w:val="fr-CA"/>
        </w:rPr>
        <w:t xml:space="preserve">de toutes les dépenses au </w:t>
      </w:r>
      <w:r w:rsidRPr="00776A73">
        <w:rPr>
          <w:rFonts w:asciiTheme="minorHAnsi" w:hAnsiTheme="minorHAnsi" w:cstheme="minorHAnsi"/>
          <w:sz w:val="22"/>
          <w:szCs w:val="22"/>
          <w:lang w:val="fr-CA"/>
        </w:rPr>
        <w:t>N</w:t>
      </w:r>
      <w:r w:rsidR="00BD7AA0" w:rsidRPr="00776A73">
        <w:rPr>
          <w:rFonts w:asciiTheme="minorHAnsi" w:hAnsiTheme="minorHAnsi" w:cstheme="minorHAnsi"/>
          <w:sz w:val="22"/>
          <w:szCs w:val="22"/>
          <w:lang w:val="fr-CA"/>
        </w:rPr>
        <w:t>ouveau-</w:t>
      </w:r>
      <w:r w:rsidRPr="00776A73">
        <w:rPr>
          <w:rFonts w:asciiTheme="minorHAnsi" w:hAnsiTheme="minorHAnsi" w:cstheme="minorHAnsi"/>
          <w:sz w:val="22"/>
          <w:szCs w:val="22"/>
          <w:lang w:val="fr-CA"/>
        </w:rPr>
        <w:t xml:space="preserve">Brunswick </w:t>
      </w:r>
      <w:r w:rsidR="00BD7AA0" w:rsidRPr="00776A73">
        <w:rPr>
          <w:rFonts w:asciiTheme="minorHAnsi" w:hAnsiTheme="minorHAnsi" w:cstheme="minorHAnsi"/>
          <w:sz w:val="22"/>
          <w:szCs w:val="22"/>
          <w:lang w:val="fr-CA"/>
        </w:rPr>
        <w:t xml:space="preserve">pour </w:t>
      </w:r>
      <w:r w:rsidR="00E83F02" w:rsidRPr="00776A73">
        <w:rPr>
          <w:rFonts w:asciiTheme="minorHAnsi" w:hAnsiTheme="minorHAnsi" w:cstheme="minorHAnsi"/>
          <w:sz w:val="22"/>
          <w:szCs w:val="22"/>
          <w:lang w:val="fr-CA"/>
        </w:rPr>
        <w:t xml:space="preserve">la variété et </w:t>
      </w:r>
      <w:r w:rsidR="00BD7AA0" w:rsidRPr="00776A73">
        <w:rPr>
          <w:rFonts w:asciiTheme="minorHAnsi" w:hAnsiTheme="minorHAnsi" w:cstheme="minorHAnsi"/>
          <w:sz w:val="22"/>
          <w:szCs w:val="22"/>
          <w:lang w:val="fr-CA"/>
        </w:rPr>
        <w:t>les productions de service</w:t>
      </w:r>
      <w:r w:rsidR="00E34253" w:rsidRPr="00776A73">
        <w:rPr>
          <w:rFonts w:asciiTheme="minorHAnsi" w:hAnsiTheme="minorHAnsi" w:cstheme="minorHAnsi"/>
          <w:sz w:val="22"/>
          <w:szCs w:val="22"/>
          <w:lang w:val="fr-CA"/>
        </w:rPr>
        <w:t>s</w:t>
      </w:r>
      <w:r w:rsidR="00BD7AA0" w:rsidRPr="00776A73">
        <w:rPr>
          <w:rFonts w:asciiTheme="minorHAnsi" w:hAnsiTheme="minorHAnsi" w:cstheme="minorHAnsi"/>
          <w:sz w:val="22"/>
          <w:szCs w:val="22"/>
          <w:lang w:val="fr-CA"/>
        </w:rPr>
        <w:t>, ou un maximum de 30 </w:t>
      </w:r>
      <w:r w:rsidRPr="00776A73">
        <w:rPr>
          <w:rFonts w:asciiTheme="minorHAnsi" w:hAnsiTheme="minorHAnsi" w:cstheme="minorHAnsi"/>
          <w:sz w:val="22"/>
          <w:szCs w:val="22"/>
          <w:lang w:val="fr-CA"/>
        </w:rPr>
        <w:t xml:space="preserve">% </w:t>
      </w:r>
      <w:r w:rsidR="00BD7AA0" w:rsidRPr="00776A73">
        <w:rPr>
          <w:rFonts w:asciiTheme="minorHAnsi" w:hAnsiTheme="minorHAnsi" w:cstheme="minorHAnsi"/>
          <w:sz w:val="22"/>
          <w:szCs w:val="22"/>
          <w:lang w:val="fr-CA"/>
        </w:rPr>
        <w:t>de toutes les dépenses au Nouveau-</w:t>
      </w:r>
      <w:r w:rsidRPr="00776A73">
        <w:rPr>
          <w:rFonts w:asciiTheme="minorHAnsi" w:hAnsiTheme="minorHAnsi" w:cstheme="minorHAnsi"/>
          <w:sz w:val="22"/>
          <w:szCs w:val="22"/>
          <w:lang w:val="fr-CA"/>
        </w:rPr>
        <w:t xml:space="preserve">Brunswick </w:t>
      </w:r>
      <w:r w:rsidR="00BD7AA0" w:rsidRPr="00776A73">
        <w:rPr>
          <w:rFonts w:asciiTheme="minorHAnsi" w:hAnsiTheme="minorHAnsi" w:cstheme="minorHAnsi"/>
          <w:sz w:val="22"/>
          <w:szCs w:val="22"/>
          <w:lang w:val="fr-CA"/>
        </w:rPr>
        <w:t>dans le cas des productions locales ou des co</w:t>
      </w:r>
      <w:r w:rsidR="00B15D2D" w:rsidRPr="00776A73">
        <w:rPr>
          <w:rFonts w:asciiTheme="minorHAnsi" w:hAnsiTheme="minorHAnsi" w:cstheme="minorHAnsi"/>
          <w:sz w:val="22"/>
          <w:szCs w:val="22"/>
          <w:lang w:val="fr-CA"/>
        </w:rPr>
        <w:t>-</w:t>
      </w:r>
      <w:r w:rsidR="00BD7AA0" w:rsidRPr="00776A73">
        <w:rPr>
          <w:rFonts w:asciiTheme="minorHAnsi" w:hAnsiTheme="minorHAnsi" w:cstheme="minorHAnsi"/>
          <w:sz w:val="22"/>
          <w:szCs w:val="22"/>
          <w:lang w:val="fr-CA"/>
        </w:rPr>
        <w:t>productions</w:t>
      </w:r>
      <w:r w:rsidRPr="00776A73">
        <w:rPr>
          <w:rFonts w:asciiTheme="minorHAnsi" w:hAnsiTheme="minorHAnsi" w:cstheme="minorHAnsi"/>
          <w:sz w:val="22"/>
          <w:szCs w:val="22"/>
          <w:lang w:val="fr-CA"/>
        </w:rPr>
        <w:t>.</w:t>
      </w:r>
      <w:r w:rsidR="00B004B1" w:rsidRPr="00776A73">
        <w:rPr>
          <w:rFonts w:asciiTheme="minorHAnsi" w:hAnsiTheme="minorHAnsi" w:cstheme="minorHAnsi"/>
          <w:sz w:val="22"/>
          <w:szCs w:val="22"/>
          <w:lang w:val="fr-CA"/>
        </w:rPr>
        <w:t xml:space="preserve"> </w:t>
      </w:r>
    </w:p>
    <w:p w14:paraId="7F47E9D7" w14:textId="77777777" w:rsidR="00B004B1" w:rsidRPr="00776A73" w:rsidRDefault="00B004B1" w:rsidP="00637E0B">
      <w:pPr>
        <w:tabs>
          <w:tab w:val="left" w:pos="90"/>
          <w:tab w:val="left" w:pos="450"/>
          <w:tab w:val="left" w:pos="1080"/>
          <w:tab w:val="left" w:pos="1260"/>
          <w:tab w:val="left" w:pos="1620"/>
          <w:tab w:val="left" w:pos="1980"/>
        </w:tabs>
        <w:ind w:left="90"/>
        <w:jc w:val="both"/>
        <w:rPr>
          <w:rFonts w:asciiTheme="minorHAnsi" w:hAnsiTheme="minorHAnsi" w:cstheme="minorHAnsi"/>
          <w:sz w:val="22"/>
          <w:szCs w:val="22"/>
          <w:lang w:val="fr-CA"/>
        </w:rPr>
      </w:pPr>
    </w:p>
    <w:p w14:paraId="04E2D4FF" w14:textId="77777777" w:rsidR="006309D4" w:rsidRPr="00776A73" w:rsidRDefault="00EA2957" w:rsidP="00637E0B">
      <w:pPr>
        <w:tabs>
          <w:tab w:val="left" w:pos="90"/>
          <w:tab w:val="left" w:pos="450"/>
          <w:tab w:val="left" w:pos="1080"/>
          <w:tab w:val="left" w:pos="1260"/>
          <w:tab w:val="left" w:pos="162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Les dépenses admissibles incluent la main-d’œuvre du N</w:t>
      </w:r>
      <w:r w:rsidR="0050030E" w:rsidRPr="00776A73">
        <w:rPr>
          <w:rFonts w:asciiTheme="minorHAnsi" w:hAnsiTheme="minorHAnsi" w:cstheme="minorHAnsi"/>
          <w:sz w:val="22"/>
          <w:szCs w:val="22"/>
          <w:lang w:val="fr-CA"/>
        </w:rPr>
        <w:t>ouveau</w:t>
      </w:r>
      <w:r w:rsidRPr="00776A73">
        <w:rPr>
          <w:rFonts w:asciiTheme="minorHAnsi" w:hAnsiTheme="minorHAnsi" w:cstheme="minorHAnsi"/>
          <w:sz w:val="22"/>
          <w:szCs w:val="22"/>
          <w:lang w:val="fr-CA"/>
        </w:rPr>
        <w:t>-B</w:t>
      </w:r>
      <w:r w:rsidR="0050030E" w:rsidRPr="00776A73">
        <w:rPr>
          <w:rFonts w:asciiTheme="minorHAnsi" w:hAnsiTheme="minorHAnsi" w:cstheme="minorHAnsi"/>
          <w:sz w:val="22"/>
          <w:szCs w:val="22"/>
          <w:lang w:val="fr-CA"/>
        </w:rPr>
        <w:t>runswick</w:t>
      </w:r>
      <w:r w:rsidR="006309D4" w:rsidRPr="00776A73">
        <w:rPr>
          <w:rFonts w:asciiTheme="minorHAnsi" w:hAnsiTheme="minorHAnsi" w:cstheme="minorHAnsi"/>
          <w:sz w:val="22"/>
          <w:szCs w:val="22"/>
          <w:lang w:val="fr-CA"/>
        </w:rPr>
        <w:t xml:space="preserve">, </w:t>
      </w:r>
      <w:r w:rsidR="00DD0E4A" w:rsidRPr="00776A73">
        <w:rPr>
          <w:rFonts w:asciiTheme="minorHAnsi" w:hAnsiTheme="minorHAnsi" w:cstheme="minorHAnsi"/>
          <w:sz w:val="22"/>
          <w:szCs w:val="22"/>
          <w:lang w:val="fr-CA"/>
        </w:rPr>
        <w:t>les dépenses reliées à des contrats de service au N</w:t>
      </w:r>
      <w:r w:rsidR="0050030E" w:rsidRPr="00776A73">
        <w:rPr>
          <w:rFonts w:asciiTheme="minorHAnsi" w:hAnsiTheme="minorHAnsi" w:cstheme="minorHAnsi"/>
          <w:sz w:val="22"/>
          <w:szCs w:val="22"/>
          <w:lang w:val="fr-CA"/>
        </w:rPr>
        <w:t>ouveau</w:t>
      </w:r>
      <w:r w:rsidR="00DD0E4A" w:rsidRPr="00776A73">
        <w:rPr>
          <w:rFonts w:asciiTheme="minorHAnsi" w:hAnsiTheme="minorHAnsi" w:cstheme="minorHAnsi"/>
          <w:sz w:val="22"/>
          <w:szCs w:val="22"/>
          <w:lang w:val="fr-CA"/>
        </w:rPr>
        <w:t>-B</w:t>
      </w:r>
      <w:r w:rsidR="0050030E" w:rsidRPr="00776A73">
        <w:rPr>
          <w:rFonts w:asciiTheme="minorHAnsi" w:hAnsiTheme="minorHAnsi" w:cstheme="minorHAnsi"/>
          <w:sz w:val="22"/>
          <w:szCs w:val="22"/>
          <w:lang w:val="fr-CA"/>
        </w:rPr>
        <w:t>runswick</w:t>
      </w:r>
      <w:r w:rsidR="00DD0E4A" w:rsidRPr="00776A73">
        <w:rPr>
          <w:rFonts w:asciiTheme="minorHAnsi" w:hAnsiTheme="minorHAnsi" w:cstheme="minorHAnsi"/>
          <w:sz w:val="22"/>
          <w:szCs w:val="22"/>
          <w:lang w:val="fr-CA"/>
        </w:rPr>
        <w:t xml:space="preserve"> et les dépenses au </w:t>
      </w:r>
      <w:r w:rsidR="006309D4" w:rsidRPr="00776A73">
        <w:rPr>
          <w:rFonts w:asciiTheme="minorHAnsi" w:hAnsiTheme="minorHAnsi" w:cstheme="minorHAnsi"/>
          <w:sz w:val="22"/>
          <w:szCs w:val="22"/>
          <w:lang w:val="fr-CA"/>
        </w:rPr>
        <w:t>N</w:t>
      </w:r>
      <w:r w:rsidR="00315F8F" w:rsidRPr="00776A73">
        <w:rPr>
          <w:rFonts w:asciiTheme="minorHAnsi" w:hAnsiTheme="minorHAnsi" w:cstheme="minorHAnsi"/>
          <w:sz w:val="22"/>
          <w:szCs w:val="22"/>
          <w:lang w:val="fr-CA"/>
        </w:rPr>
        <w:t>ouveau</w:t>
      </w:r>
      <w:r w:rsidR="00DD0E4A" w:rsidRPr="00776A73">
        <w:rPr>
          <w:rFonts w:asciiTheme="minorHAnsi" w:hAnsiTheme="minorHAnsi" w:cstheme="minorHAnsi"/>
          <w:sz w:val="22"/>
          <w:szCs w:val="22"/>
          <w:lang w:val="fr-CA"/>
        </w:rPr>
        <w:t>-</w:t>
      </w:r>
      <w:r w:rsidR="006309D4" w:rsidRPr="00776A73">
        <w:rPr>
          <w:rFonts w:asciiTheme="minorHAnsi" w:hAnsiTheme="minorHAnsi" w:cstheme="minorHAnsi"/>
          <w:sz w:val="22"/>
          <w:szCs w:val="22"/>
          <w:lang w:val="fr-CA"/>
        </w:rPr>
        <w:t>B</w:t>
      </w:r>
      <w:r w:rsidR="00315F8F" w:rsidRPr="00776A73">
        <w:rPr>
          <w:rFonts w:asciiTheme="minorHAnsi" w:hAnsiTheme="minorHAnsi" w:cstheme="minorHAnsi"/>
          <w:sz w:val="22"/>
          <w:szCs w:val="22"/>
          <w:lang w:val="fr-CA"/>
        </w:rPr>
        <w:t>runswick</w:t>
      </w:r>
      <w:r w:rsidR="00DD0E4A" w:rsidRPr="00776A73">
        <w:rPr>
          <w:rFonts w:asciiTheme="minorHAnsi" w:hAnsiTheme="minorHAnsi" w:cstheme="minorHAnsi"/>
          <w:sz w:val="22"/>
          <w:szCs w:val="22"/>
          <w:lang w:val="fr-CA"/>
        </w:rPr>
        <w:t xml:space="preserve"> pour la location ou l’achat de matériel connexe</w:t>
      </w:r>
      <w:r w:rsidR="006309D4" w:rsidRPr="00776A73">
        <w:rPr>
          <w:rFonts w:asciiTheme="minorHAnsi" w:hAnsiTheme="minorHAnsi" w:cstheme="minorHAnsi"/>
          <w:sz w:val="22"/>
          <w:szCs w:val="22"/>
          <w:lang w:val="fr-CA"/>
        </w:rPr>
        <w:t>.</w:t>
      </w:r>
      <w:r w:rsidR="00B004B1" w:rsidRPr="00776A73">
        <w:rPr>
          <w:rFonts w:asciiTheme="minorHAnsi" w:hAnsiTheme="minorHAnsi" w:cstheme="minorHAnsi"/>
          <w:sz w:val="22"/>
          <w:szCs w:val="22"/>
          <w:lang w:val="fr-CA"/>
        </w:rPr>
        <w:t xml:space="preserve"> </w:t>
      </w:r>
      <w:r w:rsidR="00DD0E4A" w:rsidRPr="00776A73">
        <w:rPr>
          <w:rFonts w:asciiTheme="minorHAnsi" w:hAnsiTheme="minorHAnsi" w:cstheme="minorHAnsi"/>
          <w:sz w:val="22"/>
          <w:szCs w:val="22"/>
          <w:lang w:val="fr-CA"/>
        </w:rPr>
        <w:t>La détermination de l’admissibilité de ces dépenses est laissée à la discrétion de TPC</w:t>
      </w:r>
      <w:r w:rsidR="006309D4" w:rsidRPr="00776A73">
        <w:rPr>
          <w:rFonts w:asciiTheme="minorHAnsi" w:hAnsiTheme="minorHAnsi" w:cstheme="minorHAnsi"/>
          <w:sz w:val="22"/>
          <w:szCs w:val="22"/>
          <w:lang w:val="fr-CA"/>
        </w:rPr>
        <w:t>.</w:t>
      </w:r>
    </w:p>
    <w:p w14:paraId="0D11DFBB" w14:textId="77777777" w:rsidR="00B004B1" w:rsidRPr="00776A73" w:rsidRDefault="00B004B1" w:rsidP="00637E0B">
      <w:pPr>
        <w:tabs>
          <w:tab w:val="left" w:pos="360"/>
          <w:tab w:val="left" w:pos="1080"/>
          <w:tab w:val="left" w:pos="1620"/>
        </w:tabs>
        <w:ind w:left="720"/>
        <w:jc w:val="both"/>
        <w:rPr>
          <w:rFonts w:asciiTheme="minorHAnsi" w:hAnsiTheme="minorHAnsi" w:cstheme="minorHAnsi"/>
          <w:b/>
          <w:sz w:val="22"/>
          <w:szCs w:val="22"/>
          <w:lang w:val="fr-CA"/>
        </w:rPr>
      </w:pPr>
    </w:p>
    <w:p w14:paraId="01C0B90B" w14:textId="77777777" w:rsidR="004132D7" w:rsidRPr="00776A73" w:rsidRDefault="004132D7" w:rsidP="00637E0B">
      <w:pPr>
        <w:tabs>
          <w:tab w:val="left" w:pos="-90"/>
          <w:tab w:val="left" w:pos="0"/>
          <w:tab w:val="left" w:pos="1260"/>
          <w:tab w:val="left" w:pos="162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Pour une distribution juste et équitable de l’aide financière, les montants maximums</w:t>
      </w:r>
      <w:r w:rsidR="00B15D2D" w:rsidRPr="00776A73">
        <w:rPr>
          <w:rFonts w:asciiTheme="minorHAnsi" w:hAnsiTheme="minorHAnsi" w:cstheme="minorHAnsi"/>
          <w:sz w:val="22"/>
          <w:szCs w:val="22"/>
          <w:lang w:val="fr-CA"/>
        </w:rPr>
        <w:t xml:space="preserve"> suivants,</w:t>
      </w:r>
      <w:r w:rsidRPr="00776A73">
        <w:rPr>
          <w:rFonts w:asciiTheme="minorHAnsi" w:hAnsiTheme="minorHAnsi" w:cstheme="minorHAnsi"/>
          <w:sz w:val="22"/>
          <w:szCs w:val="22"/>
          <w:lang w:val="fr-CA"/>
        </w:rPr>
        <w:t xml:space="preserve"> par projet et par genre seront accordés :</w:t>
      </w:r>
    </w:p>
    <w:p w14:paraId="59877FA3" w14:textId="77777777" w:rsidR="002D68A2" w:rsidRPr="00776A73" w:rsidRDefault="002D68A2" w:rsidP="00637E0B">
      <w:pPr>
        <w:tabs>
          <w:tab w:val="left" w:pos="-90"/>
          <w:tab w:val="left" w:pos="0"/>
          <w:tab w:val="left" w:pos="1260"/>
          <w:tab w:val="left" w:pos="1620"/>
          <w:tab w:val="left" w:pos="1980"/>
        </w:tabs>
        <w:jc w:val="both"/>
        <w:rPr>
          <w:rFonts w:asciiTheme="minorHAnsi" w:hAnsiTheme="minorHAnsi" w:cstheme="minorHAnsi"/>
          <w:sz w:val="22"/>
          <w:szCs w:val="22"/>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1980"/>
      </w:tblGrid>
      <w:tr w:rsidR="004132D7" w:rsidRPr="00776A73" w14:paraId="0D48FC1E" w14:textId="77777777" w:rsidTr="006741C3">
        <w:trPr>
          <w:jc w:val="center"/>
        </w:trPr>
        <w:tc>
          <w:tcPr>
            <w:tcW w:w="5490" w:type="dxa"/>
          </w:tcPr>
          <w:p w14:paraId="3E38633D" w14:textId="77777777" w:rsidR="004132D7" w:rsidRPr="00776A73" w:rsidRDefault="004132D7" w:rsidP="007D5B89">
            <w:pPr>
              <w:tabs>
                <w:tab w:val="left" w:pos="720"/>
                <w:tab w:val="left" w:pos="1080"/>
                <w:tab w:val="left" w:pos="1260"/>
                <w:tab w:val="left" w:pos="1620"/>
                <w:tab w:val="left" w:pos="1980"/>
              </w:tabs>
              <w:rPr>
                <w:rFonts w:asciiTheme="minorHAnsi" w:hAnsiTheme="minorHAnsi" w:cstheme="minorHAnsi"/>
                <w:sz w:val="22"/>
                <w:szCs w:val="22"/>
                <w:lang w:val="fr-CA"/>
              </w:rPr>
            </w:pPr>
            <w:r w:rsidRPr="00776A73">
              <w:rPr>
                <w:rFonts w:asciiTheme="minorHAnsi" w:hAnsiTheme="minorHAnsi" w:cstheme="minorHAnsi"/>
                <w:sz w:val="22"/>
                <w:szCs w:val="22"/>
                <w:lang w:val="fr-CA"/>
              </w:rPr>
              <w:t>Documentaire unique</w:t>
            </w:r>
          </w:p>
        </w:tc>
        <w:tc>
          <w:tcPr>
            <w:tcW w:w="1980" w:type="dxa"/>
          </w:tcPr>
          <w:p w14:paraId="1443EF88" w14:textId="7977C0D4" w:rsidR="004132D7" w:rsidRPr="00776A73" w:rsidRDefault="00321F96" w:rsidP="007D5B89">
            <w:pPr>
              <w:tabs>
                <w:tab w:val="left" w:pos="720"/>
                <w:tab w:val="left" w:pos="1080"/>
                <w:tab w:val="left" w:pos="1260"/>
                <w:tab w:val="left" w:pos="1620"/>
                <w:tab w:val="left" w:pos="1980"/>
              </w:tabs>
              <w:jc w:val="right"/>
              <w:rPr>
                <w:rFonts w:asciiTheme="minorHAnsi" w:hAnsiTheme="minorHAnsi" w:cstheme="minorHAnsi"/>
                <w:sz w:val="22"/>
                <w:szCs w:val="22"/>
                <w:lang w:val="fr-CA"/>
              </w:rPr>
            </w:pPr>
            <w:r w:rsidRPr="00776A73">
              <w:rPr>
                <w:rFonts w:asciiTheme="minorHAnsi" w:hAnsiTheme="minorHAnsi" w:cstheme="minorHAnsi"/>
                <w:sz w:val="22"/>
                <w:szCs w:val="22"/>
                <w:lang w:val="fr-CA"/>
              </w:rPr>
              <w:t>150</w:t>
            </w:r>
            <w:r w:rsidR="004132D7" w:rsidRPr="00776A73">
              <w:rPr>
                <w:rFonts w:asciiTheme="minorHAnsi" w:hAnsiTheme="minorHAnsi" w:cstheme="minorHAnsi"/>
                <w:sz w:val="22"/>
                <w:szCs w:val="22"/>
                <w:lang w:val="fr-CA"/>
              </w:rPr>
              <w:t> 000 $</w:t>
            </w:r>
          </w:p>
        </w:tc>
      </w:tr>
      <w:tr w:rsidR="004132D7" w:rsidRPr="00776A73" w14:paraId="3F84E9C3" w14:textId="77777777" w:rsidTr="006741C3">
        <w:trPr>
          <w:jc w:val="center"/>
        </w:trPr>
        <w:tc>
          <w:tcPr>
            <w:tcW w:w="5490" w:type="dxa"/>
          </w:tcPr>
          <w:p w14:paraId="43FCB7DB" w14:textId="77777777" w:rsidR="004132D7" w:rsidRPr="00776A73" w:rsidRDefault="004132D7" w:rsidP="007D5B89">
            <w:pPr>
              <w:tabs>
                <w:tab w:val="left" w:pos="720"/>
                <w:tab w:val="left" w:pos="1080"/>
                <w:tab w:val="left" w:pos="1260"/>
                <w:tab w:val="left" w:pos="1620"/>
                <w:tab w:val="left" w:pos="1980"/>
              </w:tabs>
              <w:rPr>
                <w:rFonts w:asciiTheme="minorHAnsi" w:hAnsiTheme="minorHAnsi" w:cstheme="minorHAnsi"/>
                <w:sz w:val="22"/>
                <w:szCs w:val="22"/>
                <w:lang w:val="fr-CA"/>
              </w:rPr>
            </w:pPr>
            <w:r w:rsidRPr="00776A73">
              <w:rPr>
                <w:rFonts w:asciiTheme="minorHAnsi" w:hAnsiTheme="minorHAnsi" w:cstheme="minorHAnsi"/>
                <w:sz w:val="22"/>
                <w:szCs w:val="22"/>
                <w:lang w:val="fr-CA"/>
              </w:rPr>
              <w:t>Série d’animation pour la télévision</w:t>
            </w:r>
          </w:p>
        </w:tc>
        <w:tc>
          <w:tcPr>
            <w:tcW w:w="1980" w:type="dxa"/>
          </w:tcPr>
          <w:p w14:paraId="512625CC" w14:textId="23A7F1C5" w:rsidR="004132D7" w:rsidRPr="00776A73" w:rsidRDefault="00321F96" w:rsidP="007D5B89">
            <w:pPr>
              <w:tabs>
                <w:tab w:val="left" w:pos="720"/>
                <w:tab w:val="left" w:pos="1080"/>
                <w:tab w:val="left" w:pos="1260"/>
                <w:tab w:val="left" w:pos="1620"/>
                <w:tab w:val="left" w:pos="1980"/>
              </w:tabs>
              <w:jc w:val="right"/>
              <w:rPr>
                <w:rFonts w:asciiTheme="minorHAnsi" w:hAnsiTheme="minorHAnsi" w:cstheme="minorHAnsi"/>
                <w:sz w:val="22"/>
                <w:szCs w:val="22"/>
                <w:lang w:val="fr-CA"/>
              </w:rPr>
            </w:pPr>
            <w:r w:rsidRPr="00776A73">
              <w:rPr>
                <w:rFonts w:asciiTheme="minorHAnsi" w:hAnsiTheme="minorHAnsi" w:cstheme="minorHAnsi"/>
                <w:sz w:val="22"/>
                <w:szCs w:val="22"/>
                <w:lang w:val="fr-CA"/>
              </w:rPr>
              <w:t>4</w:t>
            </w:r>
            <w:r w:rsidR="004132D7" w:rsidRPr="00776A73">
              <w:rPr>
                <w:rFonts w:asciiTheme="minorHAnsi" w:hAnsiTheme="minorHAnsi" w:cstheme="minorHAnsi"/>
                <w:sz w:val="22"/>
                <w:szCs w:val="22"/>
                <w:lang w:val="fr-CA"/>
              </w:rPr>
              <w:t>00 000 $</w:t>
            </w:r>
          </w:p>
        </w:tc>
      </w:tr>
      <w:tr w:rsidR="004132D7" w:rsidRPr="00776A73" w14:paraId="14A5F706" w14:textId="77777777" w:rsidTr="006741C3">
        <w:trPr>
          <w:jc w:val="center"/>
        </w:trPr>
        <w:tc>
          <w:tcPr>
            <w:tcW w:w="5490" w:type="dxa"/>
          </w:tcPr>
          <w:p w14:paraId="6908B1D5" w14:textId="77777777" w:rsidR="004132D7" w:rsidRPr="00776A73" w:rsidRDefault="004132D7" w:rsidP="007D5B89">
            <w:pPr>
              <w:tabs>
                <w:tab w:val="left" w:pos="720"/>
                <w:tab w:val="left" w:pos="1080"/>
                <w:tab w:val="left" w:pos="1260"/>
                <w:tab w:val="left" w:pos="1620"/>
                <w:tab w:val="left" w:pos="1980"/>
              </w:tabs>
              <w:rPr>
                <w:rFonts w:asciiTheme="minorHAnsi" w:hAnsiTheme="minorHAnsi" w:cstheme="minorHAnsi"/>
                <w:sz w:val="22"/>
                <w:szCs w:val="22"/>
                <w:lang w:val="fr-CA"/>
              </w:rPr>
            </w:pPr>
            <w:r w:rsidRPr="00776A73">
              <w:rPr>
                <w:rFonts w:asciiTheme="minorHAnsi" w:hAnsiTheme="minorHAnsi" w:cstheme="minorHAnsi"/>
                <w:sz w:val="22"/>
                <w:szCs w:val="22"/>
                <w:lang w:val="fr-CA"/>
              </w:rPr>
              <w:t>Série documentaire télévisée</w:t>
            </w:r>
          </w:p>
        </w:tc>
        <w:tc>
          <w:tcPr>
            <w:tcW w:w="1980" w:type="dxa"/>
          </w:tcPr>
          <w:p w14:paraId="0D9B29F9" w14:textId="3680C24C" w:rsidR="004132D7" w:rsidRPr="00776A73" w:rsidRDefault="004132D7" w:rsidP="007D5B89">
            <w:pPr>
              <w:tabs>
                <w:tab w:val="left" w:pos="720"/>
                <w:tab w:val="left" w:pos="1080"/>
                <w:tab w:val="left" w:pos="1260"/>
                <w:tab w:val="left" w:pos="1620"/>
                <w:tab w:val="left" w:pos="1980"/>
              </w:tabs>
              <w:jc w:val="right"/>
              <w:rPr>
                <w:rFonts w:asciiTheme="minorHAnsi" w:hAnsiTheme="minorHAnsi" w:cstheme="minorHAnsi"/>
                <w:sz w:val="22"/>
                <w:szCs w:val="22"/>
                <w:lang w:val="fr-CA"/>
              </w:rPr>
            </w:pPr>
            <w:r w:rsidRPr="00776A73">
              <w:rPr>
                <w:rFonts w:asciiTheme="minorHAnsi" w:hAnsiTheme="minorHAnsi" w:cstheme="minorHAnsi"/>
                <w:sz w:val="22"/>
                <w:szCs w:val="22"/>
                <w:lang w:val="fr-CA"/>
              </w:rPr>
              <w:t>50</w:t>
            </w:r>
            <w:r w:rsidR="00321F96" w:rsidRPr="00776A73">
              <w:rPr>
                <w:rFonts w:asciiTheme="minorHAnsi" w:hAnsiTheme="minorHAnsi" w:cstheme="minorHAnsi"/>
                <w:sz w:val="22"/>
                <w:szCs w:val="22"/>
                <w:lang w:val="fr-CA"/>
              </w:rPr>
              <w:t>0</w:t>
            </w:r>
            <w:r w:rsidRPr="00776A73">
              <w:rPr>
                <w:rFonts w:asciiTheme="minorHAnsi" w:hAnsiTheme="minorHAnsi" w:cstheme="minorHAnsi"/>
                <w:sz w:val="22"/>
                <w:szCs w:val="22"/>
                <w:lang w:val="fr-CA"/>
              </w:rPr>
              <w:t> 000 $</w:t>
            </w:r>
          </w:p>
        </w:tc>
      </w:tr>
      <w:tr w:rsidR="004132D7" w:rsidRPr="00776A73" w14:paraId="786D6663" w14:textId="77777777" w:rsidTr="006741C3">
        <w:trPr>
          <w:jc w:val="center"/>
        </w:trPr>
        <w:tc>
          <w:tcPr>
            <w:tcW w:w="5490" w:type="dxa"/>
          </w:tcPr>
          <w:p w14:paraId="3E02522F" w14:textId="77777777" w:rsidR="004132D7" w:rsidRPr="00776A73" w:rsidRDefault="004132D7" w:rsidP="007D5B89">
            <w:pPr>
              <w:tabs>
                <w:tab w:val="left" w:pos="720"/>
                <w:tab w:val="left" w:pos="1080"/>
                <w:tab w:val="left" w:pos="1260"/>
                <w:tab w:val="left" w:pos="1620"/>
                <w:tab w:val="left" w:pos="1980"/>
              </w:tabs>
              <w:rPr>
                <w:rFonts w:asciiTheme="minorHAnsi" w:hAnsiTheme="minorHAnsi" w:cstheme="minorHAnsi"/>
                <w:sz w:val="22"/>
                <w:szCs w:val="22"/>
                <w:lang w:val="fr-CA"/>
              </w:rPr>
            </w:pPr>
            <w:r w:rsidRPr="00776A73">
              <w:rPr>
                <w:rFonts w:asciiTheme="minorHAnsi" w:hAnsiTheme="minorHAnsi" w:cstheme="minorHAnsi"/>
                <w:sz w:val="22"/>
                <w:szCs w:val="22"/>
                <w:lang w:val="fr-CA"/>
              </w:rPr>
              <w:t>Série télévisée pour enfants</w:t>
            </w:r>
          </w:p>
        </w:tc>
        <w:tc>
          <w:tcPr>
            <w:tcW w:w="1980" w:type="dxa"/>
          </w:tcPr>
          <w:p w14:paraId="7A17A6F8" w14:textId="25521CAF" w:rsidR="004132D7" w:rsidRPr="00776A73" w:rsidRDefault="004132D7" w:rsidP="007D5B89">
            <w:pPr>
              <w:tabs>
                <w:tab w:val="left" w:pos="720"/>
                <w:tab w:val="left" w:pos="1080"/>
                <w:tab w:val="left" w:pos="1260"/>
                <w:tab w:val="left" w:pos="1620"/>
                <w:tab w:val="left" w:pos="1980"/>
              </w:tabs>
              <w:jc w:val="right"/>
              <w:rPr>
                <w:rFonts w:asciiTheme="minorHAnsi" w:hAnsiTheme="minorHAnsi" w:cstheme="minorHAnsi"/>
                <w:sz w:val="22"/>
                <w:szCs w:val="22"/>
                <w:lang w:val="fr-CA"/>
              </w:rPr>
            </w:pPr>
            <w:r w:rsidRPr="00776A73">
              <w:rPr>
                <w:rFonts w:asciiTheme="minorHAnsi" w:hAnsiTheme="minorHAnsi" w:cstheme="minorHAnsi"/>
                <w:sz w:val="22"/>
                <w:szCs w:val="22"/>
                <w:lang w:val="fr-CA"/>
              </w:rPr>
              <w:t>50</w:t>
            </w:r>
            <w:r w:rsidR="00321F96" w:rsidRPr="00776A73">
              <w:rPr>
                <w:rFonts w:asciiTheme="minorHAnsi" w:hAnsiTheme="minorHAnsi" w:cstheme="minorHAnsi"/>
                <w:sz w:val="22"/>
                <w:szCs w:val="22"/>
                <w:lang w:val="fr-CA"/>
              </w:rPr>
              <w:t>0</w:t>
            </w:r>
            <w:r w:rsidRPr="00776A73">
              <w:rPr>
                <w:rFonts w:asciiTheme="minorHAnsi" w:hAnsiTheme="minorHAnsi" w:cstheme="minorHAnsi"/>
                <w:sz w:val="22"/>
                <w:szCs w:val="22"/>
                <w:lang w:val="fr-CA"/>
              </w:rPr>
              <w:t> 000 $</w:t>
            </w:r>
          </w:p>
        </w:tc>
      </w:tr>
      <w:tr w:rsidR="004132D7" w:rsidRPr="00776A73" w14:paraId="58B3F47E" w14:textId="77777777" w:rsidTr="006741C3">
        <w:trPr>
          <w:jc w:val="center"/>
        </w:trPr>
        <w:tc>
          <w:tcPr>
            <w:tcW w:w="5490" w:type="dxa"/>
          </w:tcPr>
          <w:p w14:paraId="17FDCC31" w14:textId="77777777" w:rsidR="004132D7" w:rsidRPr="00776A73" w:rsidRDefault="004132D7" w:rsidP="007D5B89">
            <w:pPr>
              <w:tabs>
                <w:tab w:val="left" w:pos="720"/>
                <w:tab w:val="left" w:pos="1080"/>
                <w:tab w:val="left" w:pos="1260"/>
                <w:tab w:val="left" w:pos="1620"/>
                <w:tab w:val="left" w:pos="1980"/>
              </w:tabs>
              <w:rPr>
                <w:rFonts w:asciiTheme="minorHAnsi" w:hAnsiTheme="minorHAnsi" w:cstheme="minorHAnsi"/>
                <w:sz w:val="22"/>
                <w:szCs w:val="22"/>
                <w:lang w:val="fr-CA"/>
              </w:rPr>
            </w:pPr>
            <w:r w:rsidRPr="00776A73">
              <w:rPr>
                <w:rFonts w:asciiTheme="minorHAnsi" w:hAnsiTheme="minorHAnsi" w:cstheme="minorHAnsi"/>
                <w:sz w:val="22"/>
                <w:szCs w:val="22"/>
                <w:lang w:val="fr-CA"/>
              </w:rPr>
              <w:t>Série de variétés télévisée</w:t>
            </w:r>
          </w:p>
        </w:tc>
        <w:tc>
          <w:tcPr>
            <w:tcW w:w="1980" w:type="dxa"/>
          </w:tcPr>
          <w:p w14:paraId="7E8F40C0" w14:textId="10BE2B4D" w:rsidR="004132D7" w:rsidRPr="00776A73" w:rsidRDefault="00321F96" w:rsidP="007D5B89">
            <w:pPr>
              <w:tabs>
                <w:tab w:val="left" w:pos="720"/>
                <w:tab w:val="left" w:pos="1080"/>
                <w:tab w:val="left" w:pos="1260"/>
                <w:tab w:val="left" w:pos="1620"/>
                <w:tab w:val="left" w:pos="1980"/>
              </w:tabs>
              <w:jc w:val="right"/>
              <w:rPr>
                <w:rFonts w:asciiTheme="minorHAnsi" w:hAnsiTheme="minorHAnsi" w:cstheme="minorHAnsi"/>
                <w:sz w:val="22"/>
                <w:szCs w:val="22"/>
                <w:lang w:val="fr-CA"/>
              </w:rPr>
            </w:pPr>
            <w:r w:rsidRPr="00776A73">
              <w:rPr>
                <w:rFonts w:asciiTheme="minorHAnsi" w:hAnsiTheme="minorHAnsi" w:cstheme="minorHAnsi"/>
                <w:sz w:val="22"/>
                <w:szCs w:val="22"/>
                <w:lang w:val="fr-CA"/>
              </w:rPr>
              <w:t>5</w:t>
            </w:r>
            <w:r w:rsidR="004132D7" w:rsidRPr="00776A73">
              <w:rPr>
                <w:rFonts w:asciiTheme="minorHAnsi" w:hAnsiTheme="minorHAnsi" w:cstheme="minorHAnsi"/>
                <w:sz w:val="22"/>
                <w:szCs w:val="22"/>
                <w:lang w:val="fr-CA"/>
              </w:rPr>
              <w:t>00 000 $</w:t>
            </w:r>
          </w:p>
        </w:tc>
      </w:tr>
      <w:tr w:rsidR="004132D7" w:rsidRPr="00776A73" w14:paraId="6A8BCDE6" w14:textId="77777777" w:rsidTr="006741C3">
        <w:trPr>
          <w:jc w:val="center"/>
        </w:trPr>
        <w:tc>
          <w:tcPr>
            <w:tcW w:w="5490" w:type="dxa"/>
          </w:tcPr>
          <w:p w14:paraId="0AB77199" w14:textId="77777777" w:rsidR="004132D7" w:rsidRPr="00776A73" w:rsidRDefault="004132D7" w:rsidP="007D5B89">
            <w:pPr>
              <w:tabs>
                <w:tab w:val="left" w:pos="720"/>
                <w:tab w:val="left" w:pos="1080"/>
                <w:tab w:val="left" w:pos="1260"/>
                <w:tab w:val="left" w:pos="1620"/>
                <w:tab w:val="left" w:pos="1980"/>
              </w:tabs>
              <w:rPr>
                <w:rFonts w:asciiTheme="minorHAnsi" w:hAnsiTheme="minorHAnsi" w:cstheme="minorHAnsi"/>
                <w:sz w:val="22"/>
                <w:szCs w:val="22"/>
                <w:lang w:val="fr-CA"/>
              </w:rPr>
            </w:pPr>
            <w:r w:rsidRPr="00776A73">
              <w:rPr>
                <w:rFonts w:asciiTheme="minorHAnsi" w:hAnsiTheme="minorHAnsi" w:cstheme="minorHAnsi"/>
                <w:sz w:val="22"/>
                <w:szCs w:val="22"/>
                <w:lang w:val="fr-CA"/>
              </w:rPr>
              <w:t xml:space="preserve">Série de télé-réalité/style de vie </w:t>
            </w:r>
          </w:p>
        </w:tc>
        <w:tc>
          <w:tcPr>
            <w:tcW w:w="1980" w:type="dxa"/>
          </w:tcPr>
          <w:p w14:paraId="3A8DBCAB" w14:textId="2DA406F5" w:rsidR="004132D7" w:rsidRPr="00776A73" w:rsidRDefault="00321F96" w:rsidP="007D5B89">
            <w:pPr>
              <w:tabs>
                <w:tab w:val="left" w:pos="720"/>
                <w:tab w:val="left" w:pos="1080"/>
                <w:tab w:val="left" w:pos="1260"/>
                <w:tab w:val="left" w:pos="1620"/>
                <w:tab w:val="left" w:pos="1980"/>
              </w:tabs>
              <w:jc w:val="right"/>
              <w:rPr>
                <w:rFonts w:asciiTheme="minorHAnsi" w:hAnsiTheme="minorHAnsi" w:cstheme="minorHAnsi"/>
                <w:sz w:val="22"/>
                <w:szCs w:val="22"/>
                <w:lang w:val="fr-CA"/>
              </w:rPr>
            </w:pPr>
            <w:r w:rsidRPr="00776A73">
              <w:rPr>
                <w:rFonts w:asciiTheme="minorHAnsi" w:hAnsiTheme="minorHAnsi" w:cstheme="minorHAnsi"/>
                <w:sz w:val="22"/>
                <w:szCs w:val="22"/>
                <w:lang w:val="fr-CA"/>
              </w:rPr>
              <w:t>5</w:t>
            </w:r>
            <w:r w:rsidR="004132D7" w:rsidRPr="00776A73">
              <w:rPr>
                <w:rFonts w:asciiTheme="minorHAnsi" w:hAnsiTheme="minorHAnsi" w:cstheme="minorHAnsi"/>
                <w:sz w:val="22"/>
                <w:szCs w:val="22"/>
                <w:lang w:val="fr-CA"/>
              </w:rPr>
              <w:t>00 000 $</w:t>
            </w:r>
          </w:p>
        </w:tc>
      </w:tr>
      <w:tr w:rsidR="004132D7" w:rsidRPr="00776A73" w14:paraId="2CEB7EE6" w14:textId="77777777" w:rsidTr="006741C3">
        <w:trPr>
          <w:jc w:val="center"/>
        </w:trPr>
        <w:tc>
          <w:tcPr>
            <w:tcW w:w="5490" w:type="dxa"/>
          </w:tcPr>
          <w:p w14:paraId="1066F255" w14:textId="77777777" w:rsidR="004132D7" w:rsidRPr="00776A73" w:rsidRDefault="004132D7" w:rsidP="007D5B89">
            <w:pPr>
              <w:tabs>
                <w:tab w:val="left" w:pos="720"/>
                <w:tab w:val="left" w:pos="1080"/>
                <w:tab w:val="left" w:pos="1260"/>
                <w:tab w:val="left" w:pos="1620"/>
                <w:tab w:val="left" w:pos="1980"/>
              </w:tabs>
              <w:rPr>
                <w:rFonts w:asciiTheme="minorHAnsi" w:hAnsiTheme="minorHAnsi" w:cstheme="minorHAnsi"/>
                <w:sz w:val="22"/>
                <w:szCs w:val="22"/>
                <w:lang w:val="fr-CA"/>
              </w:rPr>
            </w:pPr>
            <w:r w:rsidRPr="00776A73">
              <w:rPr>
                <w:rFonts w:asciiTheme="minorHAnsi" w:hAnsiTheme="minorHAnsi" w:cstheme="minorHAnsi"/>
                <w:sz w:val="22"/>
                <w:szCs w:val="22"/>
                <w:lang w:val="fr-CA"/>
              </w:rPr>
              <w:t>Mini-série télévisée dramatique (3 épisodes ou moins)</w:t>
            </w:r>
          </w:p>
        </w:tc>
        <w:tc>
          <w:tcPr>
            <w:tcW w:w="1980" w:type="dxa"/>
          </w:tcPr>
          <w:p w14:paraId="586B716E" w14:textId="3DA02ED8" w:rsidR="004132D7" w:rsidRPr="00776A73" w:rsidRDefault="00321F96" w:rsidP="007D5B89">
            <w:pPr>
              <w:tabs>
                <w:tab w:val="left" w:pos="720"/>
                <w:tab w:val="left" w:pos="1080"/>
                <w:tab w:val="left" w:pos="1260"/>
                <w:tab w:val="left" w:pos="1620"/>
                <w:tab w:val="left" w:pos="1980"/>
              </w:tabs>
              <w:jc w:val="right"/>
              <w:rPr>
                <w:rFonts w:asciiTheme="minorHAnsi" w:hAnsiTheme="minorHAnsi" w:cstheme="minorHAnsi"/>
                <w:sz w:val="22"/>
                <w:szCs w:val="22"/>
                <w:lang w:val="fr-CA"/>
              </w:rPr>
            </w:pPr>
            <w:r w:rsidRPr="00776A73">
              <w:rPr>
                <w:rFonts w:asciiTheme="minorHAnsi" w:hAnsiTheme="minorHAnsi" w:cstheme="minorHAnsi"/>
                <w:sz w:val="22"/>
                <w:szCs w:val="22"/>
                <w:lang w:val="fr-CA"/>
              </w:rPr>
              <w:t>4</w:t>
            </w:r>
            <w:r w:rsidR="004132D7" w:rsidRPr="00776A73">
              <w:rPr>
                <w:rFonts w:asciiTheme="minorHAnsi" w:hAnsiTheme="minorHAnsi" w:cstheme="minorHAnsi"/>
                <w:sz w:val="22"/>
                <w:szCs w:val="22"/>
                <w:lang w:val="fr-CA"/>
              </w:rPr>
              <w:t>00 000 $/épisode</w:t>
            </w:r>
          </w:p>
        </w:tc>
      </w:tr>
      <w:tr w:rsidR="004132D7" w:rsidRPr="00776A73" w14:paraId="7BB6CDA3" w14:textId="77777777" w:rsidTr="006741C3">
        <w:trPr>
          <w:jc w:val="center"/>
        </w:trPr>
        <w:tc>
          <w:tcPr>
            <w:tcW w:w="5490" w:type="dxa"/>
          </w:tcPr>
          <w:p w14:paraId="617013A5" w14:textId="77777777" w:rsidR="004132D7" w:rsidRPr="00776A73" w:rsidRDefault="004132D7" w:rsidP="007D5B89">
            <w:pPr>
              <w:tabs>
                <w:tab w:val="left" w:pos="720"/>
                <w:tab w:val="left" w:pos="1080"/>
                <w:tab w:val="left" w:pos="1260"/>
                <w:tab w:val="left" w:pos="1620"/>
                <w:tab w:val="left" w:pos="1980"/>
              </w:tabs>
              <w:rPr>
                <w:rFonts w:asciiTheme="minorHAnsi" w:hAnsiTheme="minorHAnsi" w:cstheme="minorHAnsi"/>
                <w:sz w:val="22"/>
                <w:szCs w:val="22"/>
                <w:lang w:val="fr-CA"/>
              </w:rPr>
            </w:pPr>
            <w:r w:rsidRPr="00776A73">
              <w:rPr>
                <w:rFonts w:asciiTheme="minorHAnsi" w:hAnsiTheme="minorHAnsi" w:cstheme="minorHAnsi"/>
                <w:sz w:val="22"/>
                <w:szCs w:val="22"/>
                <w:lang w:val="fr-CA"/>
              </w:rPr>
              <w:t>Série télévisée dramatique (6 épisodes +)</w:t>
            </w:r>
          </w:p>
        </w:tc>
        <w:tc>
          <w:tcPr>
            <w:tcW w:w="1980" w:type="dxa"/>
          </w:tcPr>
          <w:p w14:paraId="23AE95D5" w14:textId="35A3D9BC" w:rsidR="004132D7" w:rsidRPr="00776A73" w:rsidRDefault="00321F96" w:rsidP="007D5B89">
            <w:pPr>
              <w:tabs>
                <w:tab w:val="left" w:pos="720"/>
                <w:tab w:val="left" w:pos="1080"/>
                <w:tab w:val="left" w:pos="1260"/>
                <w:tab w:val="left" w:pos="1620"/>
                <w:tab w:val="left" w:pos="1980"/>
              </w:tabs>
              <w:jc w:val="right"/>
              <w:rPr>
                <w:rFonts w:asciiTheme="minorHAnsi" w:hAnsiTheme="minorHAnsi" w:cstheme="minorHAnsi"/>
                <w:sz w:val="22"/>
                <w:szCs w:val="22"/>
                <w:lang w:val="fr-CA"/>
              </w:rPr>
            </w:pPr>
            <w:r w:rsidRPr="00776A73">
              <w:rPr>
                <w:rFonts w:asciiTheme="minorHAnsi" w:hAnsiTheme="minorHAnsi" w:cstheme="minorHAnsi"/>
                <w:sz w:val="22"/>
                <w:szCs w:val="22"/>
                <w:lang w:val="fr-CA"/>
              </w:rPr>
              <w:t>1</w:t>
            </w:r>
            <w:r w:rsidR="00CF4D58" w:rsidRPr="00776A73">
              <w:rPr>
                <w:rFonts w:asciiTheme="minorHAnsi" w:hAnsiTheme="minorHAnsi" w:cstheme="minorHAnsi"/>
                <w:sz w:val="22"/>
                <w:szCs w:val="22"/>
                <w:lang w:val="fr-CA"/>
              </w:rPr>
              <w:t>,</w:t>
            </w:r>
            <w:r w:rsidRPr="00776A73">
              <w:rPr>
                <w:rFonts w:asciiTheme="minorHAnsi" w:hAnsiTheme="minorHAnsi" w:cstheme="minorHAnsi"/>
                <w:sz w:val="22"/>
                <w:szCs w:val="22"/>
                <w:lang w:val="fr-CA"/>
              </w:rPr>
              <w:t>5M</w:t>
            </w:r>
            <w:r w:rsidR="004132D7" w:rsidRPr="00776A73">
              <w:rPr>
                <w:rFonts w:asciiTheme="minorHAnsi" w:hAnsiTheme="minorHAnsi" w:cstheme="minorHAnsi"/>
                <w:sz w:val="22"/>
                <w:szCs w:val="22"/>
                <w:lang w:val="fr-CA"/>
              </w:rPr>
              <w:t> $</w:t>
            </w:r>
          </w:p>
        </w:tc>
      </w:tr>
      <w:tr w:rsidR="004132D7" w:rsidRPr="00776A73" w14:paraId="4B0277ED" w14:textId="77777777" w:rsidTr="006741C3">
        <w:trPr>
          <w:jc w:val="center"/>
        </w:trPr>
        <w:tc>
          <w:tcPr>
            <w:tcW w:w="5490" w:type="dxa"/>
          </w:tcPr>
          <w:p w14:paraId="2EFBEE70" w14:textId="77777777" w:rsidR="004132D7" w:rsidRPr="00776A73" w:rsidRDefault="004132D7" w:rsidP="007D5B89">
            <w:pPr>
              <w:tabs>
                <w:tab w:val="left" w:pos="720"/>
                <w:tab w:val="left" w:pos="1080"/>
                <w:tab w:val="left" w:pos="1260"/>
                <w:tab w:val="left" w:pos="1620"/>
                <w:tab w:val="left" w:pos="1980"/>
              </w:tabs>
              <w:rPr>
                <w:rFonts w:asciiTheme="minorHAnsi" w:hAnsiTheme="minorHAnsi" w:cstheme="minorHAnsi"/>
                <w:sz w:val="22"/>
                <w:szCs w:val="22"/>
                <w:lang w:val="fr-CA"/>
              </w:rPr>
            </w:pPr>
            <w:r w:rsidRPr="00776A73">
              <w:rPr>
                <w:rFonts w:asciiTheme="minorHAnsi" w:hAnsiTheme="minorHAnsi" w:cstheme="minorHAnsi"/>
                <w:sz w:val="22"/>
                <w:szCs w:val="22"/>
                <w:lang w:val="fr-CA"/>
              </w:rPr>
              <w:t>Long métrage</w:t>
            </w:r>
          </w:p>
        </w:tc>
        <w:tc>
          <w:tcPr>
            <w:tcW w:w="1980" w:type="dxa"/>
          </w:tcPr>
          <w:p w14:paraId="11F6FADC" w14:textId="69E4CC4C" w:rsidR="004132D7" w:rsidRPr="00776A73" w:rsidRDefault="00321F96" w:rsidP="007D5B89">
            <w:pPr>
              <w:tabs>
                <w:tab w:val="left" w:pos="720"/>
                <w:tab w:val="left" w:pos="1080"/>
                <w:tab w:val="left" w:pos="1260"/>
                <w:tab w:val="left" w:pos="1620"/>
                <w:tab w:val="left" w:pos="1980"/>
              </w:tabs>
              <w:jc w:val="right"/>
              <w:rPr>
                <w:rFonts w:asciiTheme="minorHAnsi" w:hAnsiTheme="minorHAnsi" w:cstheme="minorHAnsi"/>
                <w:sz w:val="22"/>
                <w:szCs w:val="22"/>
                <w:lang w:val="fr-CA"/>
              </w:rPr>
            </w:pPr>
            <w:r w:rsidRPr="00776A73">
              <w:rPr>
                <w:rFonts w:asciiTheme="minorHAnsi" w:hAnsiTheme="minorHAnsi" w:cstheme="minorHAnsi"/>
                <w:sz w:val="22"/>
                <w:szCs w:val="22"/>
                <w:lang w:val="fr-CA"/>
              </w:rPr>
              <w:t>1</w:t>
            </w:r>
            <w:r w:rsidR="00CF4D58" w:rsidRPr="00776A73">
              <w:rPr>
                <w:rFonts w:asciiTheme="minorHAnsi" w:hAnsiTheme="minorHAnsi" w:cstheme="minorHAnsi"/>
                <w:sz w:val="22"/>
                <w:szCs w:val="22"/>
                <w:lang w:val="fr-CA"/>
              </w:rPr>
              <w:t>,</w:t>
            </w:r>
            <w:r w:rsidRPr="00776A73">
              <w:rPr>
                <w:rFonts w:asciiTheme="minorHAnsi" w:hAnsiTheme="minorHAnsi" w:cstheme="minorHAnsi"/>
                <w:sz w:val="22"/>
                <w:szCs w:val="22"/>
                <w:lang w:val="fr-CA"/>
              </w:rPr>
              <w:t>5M</w:t>
            </w:r>
            <w:r w:rsidR="004132D7" w:rsidRPr="00776A73">
              <w:rPr>
                <w:rFonts w:asciiTheme="minorHAnsi" w:hAnsiTheme="minorHAnsi" w:cstheme="minorHAnsi"/>
                <w:sz w:val="22"/>
                <w:szCs w:val="22"/>
                <w:lang w:val="fr-CA"/>
              </w:rPr>
              <w:t> $</w:t>
            </w:r>
          </w:p>
        </w:tc>
      </w:tr>
    </w:tbl>
    <w:p w14:paraId="00782EE0" w14:textId="77777777" w:rsidR="005F7532" w:rsidRPr="00776A73" w:rsidRDefault="005F7532" w:rsidP="007D5B89">
      <w:pPr>
        <w:tabs>
          <w:tab w:val="left" w:pos="720"/>
          <w:tab w:val="left" w:pos="1080"/>
          <w:tab w:val="left" w:pos="1260"/>
          <w:tab w:val="left" w:pos="1620"/>
          <w:tab w:val="left" w:pos="1980"/>
        </w:tabs>
        <w:rPr>
          <w:rFonts w:asciiTheme="minorHAnsi" w:hAnsiTheme="minorHAnsi" w:cstheme="minorHAnsi"/>
          <w:sz w:val="22"/>
          <w:szCs w:val="22"/>
          <w:lang w:val="fr-CA"/>
        </w:rPr>
      </w:pPr>
    </w:p>
    <w:p w14:paraId="06F1052D" w14:textId="77777777" w:rsidR="00CF4D58" w:rsidRPr="00776A73" w:rsidRDefault="004132D7" w:rsidP="00CF4D58">
      <w:pPr>
        <w:tabs>
          <w:tab w:val="left" w:pos="-90"/>
          <w:tab w:val="left" w:pos="0"/>
        </w:tabs>
        <w:rPr>
          <w:rFonts w:asciiTheme="minorHAnsi" w:hAnsiTheme="minorHAnsi" w:cstheme="minorHAnsi"/>
          <w:sz w:val="22"/>
          <w:szCs w:val="22"/>
          <w:lang w:val="fr-CA"/>
        </w:rPr>
      </w:pPr>
      <w:r w:rsidRPr="00776A73">
        <w:rPr>
          <w:rFonts w:asciiTheme="minorHAnsi" w:hAnsiTheme="minorHAnsi" w:cstheme="minorHAnsi"/>
          <w:b/>
          <w:sz w:val="22"/>
          <w:szCs w:val="22"/>
          <w:lang w:val="fr-CA"/>
        </w:rPr>
        <w:t>Maximums annuels</w:t>
      </w:r>
      <w:r w:rsidR="007D5B89" w:rsidRPr="00776A73">
        <w:rPr>
          <w:rFonts w:asciiTheme="minorHAnsi" w:hAnsiTheme="minorHAnsi" w:cstheme="minorHAnsi"/>
          <w:b/>
          <w:sz w:val="22"/>
          <w:szCs w:val="22"/>
          <w:lang w:val="fr-CA"/>
        </w:rPr>
        <w:t xml:space="preserve"> : </w:t>
      </w:r>
    </w:p>
    <w:p w14:paraId="1EEBE06B" w14:textId="342F6178" w:rsidR="004132D7" w:rsidRPr="00776A73" w:rsidRDefault="00CF4D58" w:rsidP="005F7532">
      <w:pPr>
        <w:tabs>
          <w:tab w:val="left" w:pos="-90"/>
          <w:tab w:val="left" w:pos="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 xml:space="preserve">Les sociétés de production individuelles peuvent être éligibles pour un maximum de 2 millions de dollars de soutien total approuvé pour un projet au cours d'une année fiscale donnée.  REMARQUE : Le fait de demander une subvention ne </w:t>
      </w:r>
      <w:r w:rsidRPr="00776A73">
        <w:rPr>
          <w:rFonts w:asciiTheme="minorHAnsi" w:hAnsiTheme="minorHAnsi" w:cstheme="minorHAnsi"/>
          <w:sz w:val="22"/>
          <w:szCs w:val="22"/>
          <w:lang w:val="fr-CA"/>
        </w:rPr>
        <w:lastRenderedPageBreak/>
        <w:t xml:space="preserve">garantit pas l'obtention d'une subvention ou qu'une subvention, si elle est offerte, sera équivalente au montant demandé.  Le ministère se réserve le droit de refuser de financer un projet ou d'offrir un montant inférieur à celui demandé en fonction de son évaluation de la demande et/ou de la disponibilité des fonds.  </w:t>
      </w:r>
    </w:p>
    <w:p w14:paraId="7E081283" w14:textId="77777777" w:rsidR="005F7532" w:rsidRDefault="005F7532" w:rsidP="00637E0B">
      <w:pPr>
        <w:jc w:val="both"/>
        <w:rPr>
          <w:rFonts w:asciiTheme="minorHAnsi" w:hAnsiTheme="minorHAnsi" w:cstheme="minorHAnsi"/>
          <w:b/>
          <w:sz w:val="22"/>
          <w:szCs w:val="22"/>
          <w:lang w:val="fr-CA"/>
        </w:rPr>
      </w:pPr>
    </w:p>
    <w:p w14:paraId="43EB752B" w14:textId="06EAF00F" w:rsidR="00BE3B2D" w:rsidRPr="00776A73" w:rsidRDefault="00BE3B2D" w:rsidP="00637E0B">
      <w:pPr>
        <w:jc w:val="both"/>
        <w:rPr>
          <w:rFonts w:asciiTheme="minorHAnsi" w:hAnsiTheme="minorHAnsi" w:cstheme="minorHAnsi"/>
          <w:b/>
          <w:sz w:val="22"/>
          <w:szCs w:val="22"/>
          <w:lang w:val="fr-CA"/>
        </w:rPr>
      </w:pPr>
      <w:r w:rsidRPr="00776A73">
        <w:rPr>
          <w:rFonts w:asciiTheme="minorHAnsi" w:hAnsiTheme="minorHAnsi" w:cstheme="minorHAnsi"/>
          <w:b/>
          <w:sz w:val="22"/>
          <w:szCs w:val="22"/>
          <w:lang w:val="fr-CA"/>
        </w:rPr>
        <w:t>Décaissement :</w:t>
      </w:r>
    </w:p>
    <w:p w14:paraId="3AFACABD" w14:textId="77777777" w:rsidR="00B82ED6" w:rsidRPr="00776A73" w:rsidRDefault="00BE3B2D" w:rsidP="00637E0B">
      <w:pPr>
        <w:tabs>
          <w:tab w:val="left" w:pos="360"/>
          <w:tab w:val="left" w:pos="1080"/>
          <w:tab w:val="left" w:pos="162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La subvention app</w:t>
      </w:r>
      <w:r w:rsidR="00B82ED6" w:rsidRPr="00776A73">
        <w:rPr>
          <w:rFonts w:asciiTheme="minorHAnsi" w:hAnsiTheme="minorHAnsi" w:cstheme="minorHAnsi"/>
          <w:sz w:val="22"/>
          <w:szCs w:val="22"/>
          <w:lang w:val="fr-CA"/>
        </w:rPr>
        <w:t>rouvée sera versée à raison de 8</w:t>
      </w:r>
      <w:r w:rsidRPr="00776A73">
        <w:rPr>
          <w:rFonts w:asciiTheme="minorHAnsi" w:hAnsiTheme="minorHAnsi" w:cstheme="minorHAnsi"/>
          <w:sz w:val="22"/>
          <w:szCs w:val="22"/>
          <w:lang w:val="fr-CA"/>
        </w:rPr>
        <w:t>0</w:t>
      </w:r>
      <w:r w:rsidR="00B15D2D" w:rsidRPr="00776A73">
        <w:rPr>
          <w:rFonts w:asciiTheme="minorHAnsi" w:hAnsiTheme="minorHAnsi" w:cstheme="minorHAnsi"/>
          <w:sz w:val="22"/>
          <w:szCs w:val="22"/>
          <w:lang w:val="fr-CA"/>
        </w:rPr>
        <w:t> </w:t>
      </w:r>
      <w:r w:rsidRPr="00776A73">
        <w:rPr>
          <w:rFonts w:asciiTheme="minorHAnsi" w:hAnsiTheme="minorHAnsi" w:cstheme="minorHAnsi"/>
          <w:sz w:val="22"/>
          <w:szCs w:val="22"/>
          <w:lang w:val="fr-CA"/>
        </w:rPr>
        <w:t xml:space="preserve">% </w:t>
      </w:r>
      <w:r w:rsidR="00AF0D47" w:rsidRPr="00776A73">
        <w:rPr>
          <w:rFonts w:asciiTheme="minorHAnsi" w:hAnsiTheme="minorHAnsi" w:cstheme="minorHAnsi"/>
          <w:sz w:val="22"/>
          <w:szCs w:val="22"/>
          <w:lang w:val="fr-CA"/>
        </w:rPr>
        <w:t>initialement et 2</w:t>
      </w:r>
      <w:r w:rsidRPr="00776A73">
        <w:rPr>
          <w:rFonts w:asciiTheme="minorHAnsi" w:hAnsiTheme="minorHAnsi" w:cstheme="minorHAnsi"/>
          <w:sz w:val="22"/>
          <w:szCs w:val="22"/>
          <w:lang w:val="fr-CA"/>
        </w:rPr>
        <w:t>0</w:t>
      </w:r>
      <w:r w:rsidR="00B15D2D" w:rsidRPr="00776A73">
        <w:rPr>
          <w:rFonts w:asciiTheme="minorHAnsi" w:hAnsiTheme="minorHAnsi" w:cstheme="minorHAnsi"/>
          <w:sz w:val="22"/>
          <w:szCs w:val="22"/>
          <w:lang w:val="fr-CA"/>
        </w:rPr>
        <w:t> </w:t>
      </w:r>
      <w:r w:rsidRPr="00776A73">
        <w:rPr>
          <w:rFonts w:asciiTheme="minorHAnsi" w:hAnsiTheme="minorHAnsi" w:cstheme="minorHAnsi"/>
          <w:sz w:val="22"/>
          <w:szCs w:val="22"/>
          <w:lang w:val="fr-CA"/>
        </w:rPr>
        <w:t xml:space="preserve">% à la fin du projet sur approbation </w:t>
      </w:r>
      <w:r w:rsidR="00B82ED6" w:rsidRPr="00776A73">
        <w:rPr>
          <w:rFonts w:asciiTheme="minorHAnsi" w:hAnsiTheme="minorHAnsi" w:cstheme="minorHAnsi"/>
          <w:sz w:val="22"/>
          <w:szCs w:val="22"/>
          <w:lang w:val="fr-CA"/>
        </w:rPr>
        <w:t>du matériel requis</w:t>
      </w:r>
      <w:r w:rsidRPr="00776A73">
        <w:rPr>
          <w:rFonts w:asciiTheme="minorHAnsi" w:hAnsiTheme="minorHAnsi" w:cstheme="minorHAnsi"/>
          <w:sz w:val="22"/>
          <w:szCs w:val="22"/>
          <w:lang w:val="fr-CA"/>
        </w:rPr>
        <w:t>.</w:t>
      </w:r>
    </w:p>
    <w:p w14:paraId="42407F84" w14:textId="77777777" w:rsidR="00BE3B2D" w:rsidRPr="00776A73" w:rsidRDefault="00BE3B2D" w:rsidP="00637E0B">
      <w:pPr>
        <w:tabs>
          <w:tab w:val="left" w:pos="360"/>
          <w:tab w:val="left" w:pos="1080"/>
          <w:tab w:val="left" w:pos="1620"/>
        </w:tabs>
        <w:ind w:left="720"/>
        <w:jc w:val="both"/>
        <w:rPr>
          <w:rFonts w:asciiTheme="minorHAnsi" w:hAnsiTheme="minorHAnsi" w:cstheme="minorHAnsi"/>
          <w:b/>
          <w:sz w:val="22"/>
          <w:szCs w:val="22"/>
          <w:lang w:val="fr-CA"/>
        </w:rPr>
      </w:pPr>
    </w:p>
    <w:p w14:paraId="66E19C4A" w14:textId="4C7B8BF1" w:rsidR="00B004B1" w:rsidRPr="00776A73" w:rsidRDefault="006309D4" w:rsidP="00637E0B">
      <w:pPr>
        <w:tabs>
          <w:tab w:val="left" w:pos="720"/>
          <w:tab w:val="left" w:pos="1080"/>
          <w:tab w:val="left" w:pos="1260"/>
          <w:tab w:val="left" w:pos="1620"/>
          <w:tab w:val="left" w:pos="1980"/>
        </w:tabs>
        <w:jc w:val="both"/>
        <w:rPr>
          <w:rFonts w:asciiTheme="minorHAnsi" w:hAnsiTheme="minorHAnsi" w:cstheme="minorHAnsi"/>
          <w:sz w:val="22"/>
          <w:szCs w:val="22"/>
          <w:lang w:val="fr-CA"/>
        </w:rPr>
      </w:pPr>
      <w:r w:rsidRPr="00776A73">
        <w:rPr>
          <w:rFonts w:asciiTheme="minorHAnsi" w:hAnsiTheme="minorHAnsi" w:cstheme="minorHAnsi"/>
          <w:b/>
          <w:sz w:val="22"/>
          <w:szCs w:val="22"/>
          <w:lang w:val="fr-CA"/>
        </w:rPr>
        <w:t>Projets admissibles</w:t>
      </w:r>
      <w:r w:rsidR="007D5B89" w:rsidRPr="00776A73">
        <w:rPr>
          <w:rFonts w:asciiTheme="minorHAnsi" w:hAnsiTheme="minorHAnsi" w:cstheme="minorHAnsi"/>
          <w:b/>
          <w:sz w:val="22"/>
          <w:szCs w:val="22"/>
          <w:lang w:val="fr-CA"/>
        </w:rPr>
        <w:t> :</w:t>
      </w:r>
    </w:p>
    <w:p w14:paraId="7835B3B9" w14:textId="77777777" w:rsidR="006309D4" w:rsidRPr="00776A73" w:rsidRDefault="006309D4" w:rsidP="00637E0B">
      <w:pPr>
        <w:numPr>
          <w:ilvl w:val="0"/>
          <w:numId w:val="26"/>
        </w:numPr>
        <w:tabs>
          <w:tab w:val="left" w:pos="360"/>
          <w:tab w:val="left" w:pos="72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T</w:t>
      </w:r>
      <w:r w:rsidR="009A594B" w:rsidRPr="00776A73">
        <w:rPr>
          <w:rFonts w:asciiTheme="minorHAnsi" w:hAnsiTheme="minorHAnsi" w:cstheme="minorHAnsi"/>
          <w:sz w:val="22"/>
          <w:szCs w:val="22"/>
          <w:lang w:val="fr-CA"/>
        </w:rPr>
        <w:t>éléfilms</w:t>
      </w:r>
      <w:r w:rsidRPr="00776A73">
        <w:rPr>
          <w:rFonts w:asciiTheme="minorHAnsi" w:hAnsiTheme="minorHAnsi" w:cstheme="minorHAnsi"/>
          <w:sz w:val="22"/>
          <w:szCs w:val="22"/>
          <w:lang w:val="fr-CA"/>
        </w:rPr>
        <w:t>, documentai</w:t>
      </w:r>
      <w:r w:rsidR="009A594B" w:rsidRPr="00776A73">
        <w:rPr>
          <w:rFonts w:asciiTheme="minorHAnsi" w:hAnsiTheme="minorHAnsi" w:cstheme="minorHAnsi"/>
          <w:sz w:val="22"/>
          <w:szCs w:val="22"/>
          <w:lang w:val="fr-CA"/>
        </w:rPr>
        <w:t>r</w:t>
      </w:r>
      <w:r w:rsidRPr="00776A73">
        <w:rPr>
          <w:rFonts w:asciiTheme="minorHAnsi" w:hAnsiTheme="minorHAnsi" w:cstheme="minorHAnsi"/>
          <w:sz w:val="22"/>
          <w:szCs w:val="22"/>
          <w:lang w:val="fr-CA"/>
        </w:rPr>
        <w:t xml:space="preserve">es, </w:t>
      </w:r>
      <w:r w:rsidR="009A594B" w:rsidRPr="00776A73">
        <w:rPr>
          <w:rFonts w:asciiTheme="minorHAnsi" w:hAnsiTheme="minorHAnsi" w:cstheme="minorHAnsi"/>
          <w:sz w:val="22"/>
          <w:szCs w:val="22"/>
          <w:lang w:val="fr-CA"/>
        </w:rPr>
        <w:t>longs métrages, séries dramatiques</w:t>
      </w:r>
      <w:r w:rsidRPr="00776A73">
        <w:rPr>
          <w:rFonts w:asciiTheme="minorHAnsi" w:hAnsiTheme="minorHAnsi" w:cstheme="minorHAnsi"/>
          <w:sz w:val="22"/>
          <w:szCs w:val="22"/>
          <w:lang w:val="fr-CA"/>
        </w:rPr>
        <w:t xml:space="preserve">, </w:t>
      </w:r>
      <w:r w:rsidR="009A594B" w:rsidRPr="00776A73">
        <w:rPr>
          <w:rFonts w:asciiTheme="minorHAnsi" w:hAnsiTheme="minorHAnsi" w:cstheme="minorHAnsi"/>
          <w:sz w:val="22"/>
          <w:szCs w:val="22"/>
          <w:lang w:val="fr-CA"/>
        </w:rPr>
        <w:t xml:space="preserve">émissions de variété et </w:t>
      </w:r>
      <w:r w:rsidRPr="00776A73">
        <w:rPr>
          <w:rFonts w:asciiTheme="minorHAnsi" w:hAnsiTheme="minorHAnsi" w:cstheme="minorHAnsi"/>
          <w:sz w:val="22"/>
          <w:szCs w:val="22"/>
          <w:lang w:val="fr-CA"/>
        </w:rPr>
        <w:t xml:space="preserve">captations, animation, </w:t>
      </w:r>
      <w:r w:rsidR="009A594B" w:rsidRPr="00776A73">
        <w:rPr>
          <w:rFonts w:asciiTheme="minorHAnsi" w:hAnsiTheme="minorHAnsi" w:cstheme="minorHAnsi"/>
          <w:sz w:val="22"/>
          <w:szCs w:val="22"/>
          <w:lang w:val="fr-CA"/>
        </w:rPr>
        <w:t>émissions pour enfants,</w:t>
      </w:r>
      <w:r w:rsidR="00B004B1" w:rsidRPr="00776A73">
        <w:rPr>
          <w:rFonts w:asciiTheme="minorHAnsi" w:hAnsiTheme="minorHAnsi" w:cstheme="minorHAnsi"/>
          <w:sz w:val="22"/>
          <w:szCs w:val="22"/>
          <w:lang w:val="fr-CA"/>
        </w:rPr>
        <w:t xml:space="preserve"> </w:t>
      </w:r>
      <w:r w:rsidR="009A594B" w:rsidRPr="00776A73">
        <w:rPr>
          <w:rFonts w:asciiTheme="minorHAnsi" w:hAnsiTheme="minorHAnsi" w:cstheme="minorHAnsi"/>
          <w:sz w:val="22"/>
          <w:szCs w:val="22"/>
          <w:lang w:val="fr-CA"/>
        </w:rPr>
        <w:t>émissions de téléréalité et « style de vie », émissions éducatives, productions expérimentales et productions non théâtrales</w:t>
      </w:r>
      <w:r w:rsidR="00B95046" w:rsidRPr="00776A73">
        <w:rPr>
          <w:rFonts w:asciiTheme="minorHAnsi" w:hAnsiTheme="minorHAnsi" w:cstheme="minorHAnsi"/>
          <w:sz w:val="22"/>
          <w:szCs w:val="22"/>
          <w:lang w:val="fr-CA"/>
        </w:rPr>
        <w:t>;</w:t>
      </w:r>
    </w:p>
    <w:p w14:paraId="3F3CAF2D" w14:textId="77777777" w:rsidR="005518A5" w:rsidRPr="00776A73" w:rsidRDefault="005518A5" w:rsidP="00637E0B">
      <w:pPr>
        <w:numPr>
          <w:ilvl w:val="0"/>
          <w:numId w:val="25"/>
        </w:numPr>
        <w:tabs>
          <w:tab w:val="left" w:pos="360"/>
          <w:tab w:val="left" w:pos="720"/>
        </w:tabs>
        <w:ind w:left="720"/>
        <w:jc w:val="both"/>
        <w:rPr>
          <w:rFonts w:asciiTheme="minorHAnsi" w:hAnsiTheme="minorHAnsi" w:cstheme="minorHAnsi"/>
          <w:b/>
          <w:sz w:val="22"/>
          <w:szCs w:val="22"/>
          <w:lang w:val="fr-CA"/>
        </w:rPr>
      </w:pPr>
      <w:r w:rsidRPr="00776A73">
        <w:rPr>
          <w:rFonts w:asciiTheme="minorHAnsi" w:hAnsiTheme="minorHAnsi" w:cstheme="minorHAnsi"/>
          <w:sz w:val="22"/>
          <w:szCs w:val="22"/>
          <w:lang w:val="fr-CA"/>
        </w:rPr>
        <w:t xml:space="preserve">Les projets soumis au programme doivent être entrepris pendant l’exercice en cours. Les projets devant être produits pendant </w:t>
      </w:r>
      <w:r w:rsidR="00252968" w:rsidRPr="00776A73">
        <w:rPr>
          <w:rFonts w:asciiTheme="minorHAnsi" w:hAnsiTheme="minorHAnsi" w:cstheme="minorHAnsi"/>
          <w:sz w:val="22"/>
          <w:szCs w:val="22"/>
          <w:lang w:val="fr-CA"/>
        </w:rPr>
        <w:t xml:space="preserve">un prochain exercice financier </w:t>
      </w:r>
      <w:r w:rsidRPr="00776A73">
        <w:rPr>
          <w:rFonts w:asciiTheme="minorHAnsi" w:hAnsiTheme="minorHAnsi" w:cstheme="minorHAnsi"/>
          <w:sz w:val="22"/>
          <w:szCs w:val="22"/>
          <w:lang w:val="fr-CA"/>
        </w:rPr>
        <w:t xml:space="preserve">ne seront pas acceptés et </w:t>
      </w:r>
      <w:r w:rsidRPr="00776A73">
        <w:rPr>
          <w:rFonts w:asciiTheme="minorHAnsi" w:hAnsiTheme="minorHAnsi" w:cstheme="minorHAnsi"/>
          <w:b/>
          <w:sz w:val="22"/>
          <w:szCs w:val="22"/>
          <w:lang w:val="fr-CA"/>
        </w:rPr>
        <w:t>devront être présentés à nouveau au cours de l’exercice en question.</w:t>
      </w:r>
    </w:p>
    <w:p w14:paraId="16192BA4" w14:textId="77777777" w:rsidR="005518A5" w:rsidRPr="00776A73" w:rsidRDefault="005518A5" w:rsidP="00637E0B">
      <w:pPr>
        <w:tabs>
          <w:tab w:val="left" w:pos="360"/>
          <w:tab w:val="left" w:pos="720"/>
        </w:tabs>
        <w:ind w:left="360"/>
        <w:jc w:val="both"/>
        <w:rPr>
          <w:rFonts w:asciiTheme="minorHAnsi" w:hAnsiTheme="minorHAnsi" w:cstheme="minorHAnsi"/>
          <w:sz w:val="22"/>
          <w:szCs w:val="22"/>
          <w:lang w:val="fr-CA"/>
        </w:rPr>
      </w:pPr>
    </w:p>
    <w:p w14:paraId="5EABE155" w14:textId="77777777" w:rsidR="00B004B1" w:rsidRPr="00776A73" w:rsidRDefault="006309D4" w:rsidP="00637E0B">
      <w:pPr>
        <w:jc w:val="both"/>
        <w:rPr>
          <w:rFonts w:asciiTheme="minorHAnsi" w:hAnsiTheme="minorHAnsi" w:cstheme="minorHAnsi"/>
          <w:sz w:val="22"/>
          <w:szCs w:val="22"/>
        </w:rPr>
      </w:pPr>
      <w:r w:rsidRPr="00776A73">
        <w:rPr>
          <w:rFonts w:asciiTheme="minorHAnsi" w:hAnsiTheme="minorHAnsi" w:cstheme="minorHAnsi"/>
          <w:b/>
          <w:sz w:val="22"/>
          <w:szCs w:val="22"/>
          <w:lang w:val="fr-CA"/>
        </w:rPr>
        <w:t>Projets non admissibles</w:t>
      </w:r>
      <w:r w:rsidR="007D5B89" w:rsidRPr="00776A73">
        <w:rPr>
          <w:rFonts w:asciiTheme="minorHAnsi" w:hAnsiTheme="minorHAnsi" w:cstheme="minorHAnsi"/>
          <w:b/>
          <w:sz w:val="22"/>
          <w:szCs w:val="22"/>
          <w:lang w:val="fr-CA"/>
        </w:rPr>
        <w:t> :</w:t>
      </w:r>
    </w:p>
    <w:p w14:paraId="02F060E9" w14:textId="77777777" w:rsidR="00B004B1" w:rsidRPr="00776A73" w:rsidRDefault="006309D4" w:rsidP="00637E0B">
      <w:pPr>
        <w:numPr>
          <w:ilvl w:val="0"/>
          <w:numId w:val="8"/>
        </w:numPr>
        <w:tabs>
          <w:tab w:val="left" w:pos="360"/>
          <w:tab w:val="left" w:pos="720"/>
          <w:tab w:val="left" w:pos="162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Films et vidéos de nature promotionnelle ou instructive</w:t>
      </w:r>
      <w:r w:rsidR="00315F8F" w:rsidRPr="00776A73">
        <w:rPr>
          <w:rFonts w:asciiTheme="minorHAnsi" w:hAnsiTheme="minorHAnsi" w:cstheme="minorHAnsi"/>
          <w:sz w:val="22"/>
          <w:szCs w:val="22"/>
          <w:lang w:val="fr-CA"/>
        </w:rPr>
        <w:t xml:space="preserve"> (pratique)</w:t>
      </w:r>
      <w:r w:rsidRPr="00776A73">
        <w:rPr>
          <w:rFonts w:asciiTheme="minorHAnsi" w:hAnsiTheme="minorHAnsi" w:cstheme="minorHAnsi"/>
          <w:sz w:val="22"/>
          <w:szCs w:val="22"/>
          <w:lang w:val="fr-CA"/>
        </w:rPr>
        <w:t xml:space="preserve">, à des </w:t>
      </w:r>
      <w:r w:rsidR="00556EA7" w:rsidRPr="00776A73">
        <w:rPr>
          <w:rFonts w:asciiTheme="minorHAnsi" w:hAnsiTheme="minorHAnsi" w:cstheme="minorHAnsi"/>
          <w:sz w:val="22"/>
          <w:szCs w:val="22"/>
          <w:lang w:val="fr-CA"/>
        </w:rPr>
        <w:t>fins</w:t>
      </w:r>
      <w:r w:rsidRPr="00776A73">
        <w:rPr>
          <w:rFonts w:asciiTheme="minorHAnsi" w:hAnsiTheme="minorHAnsi" w:cstheme="minorHAnsi"/>
          <w:sz w:val="22"/>
          <w:szCs w:val="22"/>
          <w:lang w:val="fr-CA"/>
        </w:rPr>
        <w:t xml:space="preserve"> commercia</w:t>
      </w:r>
      <w:r w:rsidR="00556EA7" w:rsidRPr="00776A73">
        <w:rPr>
          <w:rFonts w:asciiTheme="minorHAnsi" w:hAnsiTheme="minorHAnsi" w:cstheme="minorHAnsi"/>
          <w:sz w:val="22"/>
          <w:szCs w:val="22"/>
          <w:lang w:val="fr-CA"/>
        </w:rPr>
        <w:t>les</w:t>
      </w:r>
      <w:r w:rsidRPr="00776A73">
        <w:rPr>
          <w:rFonts w:asciiTheme="minorHAnsi" w:hAnsiTheme="minorHAnsi" w:cstheme="minorHAnsi"/>
          <w:sz w:val="22"/>
          <w:szCs w:val="22"/>
          <w:lang w:val="fr-CA"/>
        </w:rPr>
        <w:t>, industriel</w:t>
      </w:r>
      <w:r w:rsidR="00556EA7" w:rsidRPr="00776A73">
        <w:rPr>
          <w:rFonts w:asciiTheme="minorHAnsi" w:hAnsiTheme="minorHAnsi" w:cstheme="minorHAnsi"/>
          <w:sz w:val="22"/>
          <w:szCs w:val="22"/>
          <w:lang w:val="fr-CA"/>
        </w:rPr>
        <w:t>le</w:t>
      </w:r>
      <w:r w:rsidRPr="00776A73">
        <w:rPr>
          <w:rFonts w:asciiTheme="minorHAnsi" w:hAnsiTheme="minorHAnsi" w:cstheme="minorHAnsi"/>
          <w:sz w:val="22"/>
          <w:szCs w:val="22"/>
          <w:lang w:val="fr-CA"/>
        </w:rPr>
        <w:t>s ou institutionnel</w:t>
      </w:r>
      <w:r w:rsidR="00556EA7" w:rsidRPr="00776A73">
        <w:rPr>
          <w:rFonts w:asciiTheme="minorHAnsi" w:hAnsiTheme="minorHAnsi" w:cstheme="minorHAnsi"/>
          <w:sz w:val="22"/>
          <w:szCs w:val="22"/>
          <w:lang w:val="fr-CA"/>
        </w:rPr>
        <w:t>le</w:t>
      </w:r>
      <w:r w:rsidRPr="00776A73">
        <w:rPr>
          <w:rFonts w:asciiTheme="minorHAnsi" w:hAnsiTheme="minorHAnsi" w:cstheme="minorHAnsi"/>
          <w:sz w:val="22"/>
          <w:szCs w:val="22"/>
          <w:lang w:val="fr-CA"/>
        </w:rPr>
        <w:t>s</w:t>
      </w:r>
      <w:r w:rsidR="00B95046" w:rsidRPr="00776A73">
        <w:rPr>
          <w:rFonts w:asciiTheme="minorHAnsi" w:hAnsiTheme="minorHAnsi" w:cstheme="minorHAnsi"/>
          <w:sz w:val="22"/>
          <w:szCs w:val="22"/>
          <w:lang w:val="fr-CA"/>
        </w:rPr>
        <w:t>;</w:t>
      </w:r>
      <w:r w:rsidR="00B004B1" w:rsidRPr="00776A73">
        <w:rPr>
          <w:rFonts w:asciiTheme="minorHAnsi" w:hAnsiTheme="minorHAnsi" w:cstheme="minorHAnsi"/>
          <w:sz w:val="22"/>
          <w:szCs w:val="22"/>
          <w:lang w:val="fr-CA"/>
        </w:rPr>
        <w:t xml:space="preserve"> </w:t>
      </w:r>
    </w:p>
    <w:p w14:paraId="5AC274C1" w14:textId="77777777" w:rsidR="00B004B1" w:rsidRPr="00776A73" w:rsidRDefault="00556EA7" w:rsidP="00637E0B">
      <w:pPr>
        <w:numPr>
          <w:ilvl w:val="0"/>
          <w:numId w:val="8"/>
        </w:numPr>
        <w:tabs>
          <w:tab w:val="left" w:pos="360"/>
          <w:tab w:val="left" w:pos="720"/>
          <w:tab w:val="left" w:pos="1080"/>
          <w:tab w:val="left" w:pos="162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Vidéos d’instructions techniques, vidéos de promotion musicale, vidéos « guide pratique »</w:t>
      </w:r>
      <w:r w:rsidR="00B95046" w:rsidRPr="00776A73">
        <w:rPr>
          <w:rFonts w:asciiTheme="minorHAnsi" w:hAnsiTheme="minorHAnsi" w:cstheme="minorHAnsi"/>
          <w:sz w:val="22"/>
          <w:szCs w:val="22"/>
          <w:lang w:val="fr-CA"/>
        </w:rPr>
        <w:t>;</w:t>
      </w:r>
    </w:p>
    <w:p w14:paraId="7105ED19" w14:textId="65AEC0A0" w:rsidR="00B004B1" w:rsidRPr="00776A73" w:rsidRDefault="006771C5" w:rsidP="00637E0B">
      <w:pPr>
        <w:numPr>
          <w:ilvl w:val="0"/>
          <w:numId w:val="8"/>
        </w:numPr>
        <w:tabs>
          <w:tab w:val="left" w:pos="360"/>
          <w:tab w:val="left" w:pos="720"/>
          <w:tab w:val="left" w:pos="1080"/>
          <w:tab w:val="left" w:pos="162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É</w:t>
      </w:r>
      <w:r w:rsidR="006309D4" w:rsidRPr="00776A73">
        <w:rPr>
          <w:rFonts w:asciiTheme="minorHAnsi" w:hAnsiTheme="minorHAnsi" w:cstheme="minorHAnsi"/>
          <w:sz w:val="22"/>
          <w:szCs w:val="22"/>
          <w:lang w:val="fr-CA"/>
        </w:rPr>
        <w:t>vénements sportifs, nouvelles, bulletins météo et information sur des sujets d'actualité</w:t>
      </w:r>
      <w:r w:rsidR="00B95046" w:rsidRPr="00776A73">
        <w:rPr>
          <w:rFonts w:asciiTheme="minorHAnsi" w:hAnsiTheme="minorHAnsi" w:cstheme="minorHAnsi"/>
          <w:sz w:val="22"/>
          <w:szCs w:val="22"/>
          <w:lang w:val="fr-CA"/>
        </w:rPr>
        <w:t>;</w:t>
      </w:r>
      <w:r w:rsidR="00B004B1" w:rsidRPr="00776A73">
        <w:rPr>
          <w:rFonts w:asciiTheme="minorHAnsi" w:hAnsiTheme="minorHAnsi" w:cstheme="minorHAnsi"/>
          <w:sz w:val="22"/>
          <w:szCs w:val="22"/>
          <w:lang w:val="fr-CA"/>
        </w:rPr>
        <w:t xml:space="preserve"> </w:t>
      </w:r>
    </w:p>
    <w:p w14:paraId="0B65D8E3" w14:textId="77777777" w:rsidR="00B004B1" w:rsidRPr="00776A73" w:rsidRDefault="006309D4" w:rsidP="00637E0B">
      <w:pPr>
        <w:numPr>
          <w:ilvl w:val="0"/>
          <w:numId w:val="8"/>
        </w:numPr>
        <w:tabs>
          <w:tab w:val="left" w:pos="360"/>
          <w:tab w:val="left" w:pos="720"/>
          <w:tab w:val="left" w:pos="1080"/>
          <w:tab w:val="left" w:pos="162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Galas ou spectacles de remise de prix</w:t>
      </w:r>
      <w:r w:rsidR="00B95046" w:rsidRPr="00776A73">
        <w:rPr>
          <w:rFonts w:asciiTheme="minorHAnsi" w:hAnsiTheme="minorHAnsi" w:cstheme="minorHAnsi"/>
          <w:sz w:val="22"/>
          <w:szCs w:val="22"/>
          <w:lang w:val="fr-CA"/>
        </w:rPr>
        <w:t>;</w:t>
      </w:r>
      <w:r w:rsidR="00B004B1" w:rsidRPr="00776A73">
        <w:rPr>
          <w:rFonts w:asciiTheme="minorHAnsi" w:hAnsiTheme="minorHAnsi" w:cstheme="minorHAnsi"/>
          <w:sz w:val="22"/>
          <w:szCs w:val="22"/>
          <w:lang w:val="fr-CA"/>
        </w:rPr>
        <w:t xml:space="preserve"> </w:t>
      </w:r>
    </w:p>
    <w:p w14:paraId="5D3E393B" w14:textId="77777777" w:rsidR="00B004B1" w:rsidRPr="00776A73" w:rsidRDefault="00AE2EFE" w:rsidP="00637E0B">
      <w:pPr>
        <w:numPr>
          <w:ilvl w:val="0"/>
          <w:numId w:val="8"/>
        </w:numPr>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Les productions incluant du contenu sexuellement explicite, de la violence excessive, de la violence sexuelle ou de l’exploitation sexuelle, ou tout propos diffamatoire, obscène ou qui est autrement illégal ou ne respecte pas les lois provinciales et/ou fédérales en matière civile ou pénale, NE SERONT PAS admissibles à une aide financière</w:t>
      </w:r>
      <w:r w:rsidR="006309D4" w:rsidRPr="00776A73">
        <w:rPr>
          <w:rFonts w:asciiTheme="minorHAnsi" w:hAnsiTheme="minorHAnsi" w:cstheme="minorHAnsi"/>
          <w:sz w:val="22"/>
          <w:szCs w:val="22"/>
          <w:lang w:val="fr-CA"/>
        </w:rPr>
        <w:t>.</w:t>
      </w:r>
      <w:r w:rsidR="00663713" w:rsidRPr="00776A73">
        <w:rPr>
          <w:rFonts w:asciiTheme="minorHAnsi" w:hAnsiTheme="minorHAnsi" w:cstheme="minorHAnsi"/>
          <w:sz w:val="22"/>
          <w:szCs w:val="22"/>
          <w:lang w:val="fr-CA"/>
        </w:rPr>
        <w:t xml:space="preserve"> </w:t>
      </w:r>
    </w:p>
    <w:p w14:paraId="37267230" w14:textId="77777777" w:rsidR="00C04C68" w:rsidRPr="00776A73" w:rsidRDefault="00C04C68" w:rsidP="007D5B89">
      <w:pPr>
        <w:rPr>
          <w:rFonts w:asciiTheme="minorHAnsi" w:hAnsiTheme="minorHAnsi" w:cstheme="minorHAnsi"/>
          <w:sz w:val="22"/>
          <w:szCs w:val="22"/>
          <w:lang w:val="fr-CA"/>
        </w:rPr>
      </w:pPr>
    </w:p>
    <w:p w14:paraId="58F7688A" w14:textId="77777777" w:rsidR="00B004B1" w:rsidRPr="00776A73" w:rsidRDefault="00E64D31" w:rsidP="007D5B89">
      <w:pPr>
        <w:tabs>
          <w:tab w:val="left" w:pos="1260"/>
          <w:tab w:val="left" w:pos="1440"/>
          <w:tab w:val="left" w:pos="1620"/>
          <w:tab w:val="left" w:pos="1980"/>
        </w:tabs>
        <w:rPr>
          <w:rFonts w:asciiTheme="minorHAnsi" w:hAnsiTheme="minorHAnsi" w:cstheme="minorHAnsi"/>
          <w:b/>
          <w:sz w:val="22"/>
          <w:szCs w:val="22"/>
          <w:lang w:val="fr-CA"/>
        </w:rPr>
      </w:pPr>
      <w:r w:rsidRPr="00776A73">
        <w:rPr>
          <w:rFonts w:asciiTheme="minorHAnsi" w:hAnsiTheme="minorHAnsi" w:cstheme="minorHAnsi"/>
          <w:b/>
          <w:sz w:val="22"/>
          <w:szCs w:val="22"/>
          <w:lang w:val="fr-CA"/>
        </w:rPr>
        <w:t>E</w:t>
      </w:r>
      <w:r w:rsidR="006309D4" w:rsidRPr="00776A73">
        <w:rPr>
          <w:rFonts w:asciiTheme="minorHAnsi" w:hAnsiTheme="minorHAnsi" w:cstheme="minorHAnsi"/>
          <w:b/>
          <w:sz w:val="22"/>
          <w:szCs w:val="22"/>
          <w:lang w:val="fr-CA"/>
        </w:rPr>
        <w:t xml:space="preserve">xigences </w:t>
      </w:r>
      <w:r w:rsidR="00315F8F" w:rsidRPr="00776A73">
        <w:rPr>
          <w:rFonts w:asciiTheme="minorHAnsi" w:hAnsiTheme="minorHAnsi" w:cstheme="minorHAnsi"/>
          <w:b/>
          <w:sz w:val="22"/>
          <w:szCs w:val="22"/>
          <w:lang w:val="fr-CA"/>
        </w:rPr>
        <w:t xml:space="preserve">à respecter pour la présentation </w:t>
      </w:r>
      <w:r w:rsidR="006309D4" w:rsidRPr="00776A73">
        <w:rPr>
          <w:rFonts w:asciiTheme="minorHAnsi" w:hAnsiTheme="minorHAnsi" w:cstheme="minorHAnsi"/>
          <w:b/>
          <w:sz w:val="22"/>
          <w:szCs w:val="22"/>
          <w:lang w:val="fr-CA"/>
        </w:rPr>
        <w:t>d</w:t>
      </w:r>
      <w:r w:rsidR="00315F8F" w:rsidRPr="00776A73">
        <w:rPr>
          <w:rFonts w:asciiTheme="minorHAnsi" w:hAnsiTheme="minorHAnsi" w:cstheme="minorHAnsi"/>
          <w:b/>
          <w:sz w:val="22"/>
          <w:szCs w:val="22"/>
          <w:lang w:val="fr-CA"/>
        </w:rPr>
        <w:t>’un</w:t>
      </w:r>
      <w:r w:rsidR="006309D4" w:rsidRPr="00776A73">
        <w:rPr>
          <w:rFonts w:asciiTheme="minorHAnsi" w:hAnsiTheme="minorHAnsi" w:cstheme="minorHAnsi"/>
          <w:b/>
          <w:sz w:val="22"/>
          <w:szCs w:val="22"/>
          <w:lang w:val="fr-CA"/>
        </w:rPr>
        <w:t xml:space="preserve">e </w:t>
      </w:r>
      <w:r w:rsidRPr="00776A73">
        <w:rPr>
          <w:rFonts w:asciiTheme="minorHAnsi" w:hAnsiTheme="minorHAnsi" w:cstheme="minorHAnsi"/>
          <w:b/>
          <w:sz w:val="22"/>
          <w:szCs w:val="22"/>
          <w:lang w:val="fr-CA"/>
        </w:rPr>
        <w:t>demande</w:t>
      </w:r>
      <w:r w:rsidR="007D5B89" w:rsidRPr="00776A73">
        <w:rPr>
          <w:rFonts w:asciiTheme="minorHAnsi" w:hAnsiTheme="minorHAnsi" w:cstheme="minorHAnsi"/>
          <w:b/>
          <w:sz w:val="22"/>
          <w:szCs w:val="22"/>
          <w:lang w:val="fr-CA"/>
        </w:rPr>
        <w:t> :</w:t>
      </w:r>
    </w:p>
    <w:p w14:paraId="26724C74" w14:textId="77777777" w:rsidR="00B004B1" w:rsidRPr="00776A73" w:rsidRDefault="00E64D31" w:rsidP="007D5B89">
      <w:pPr>
        <w:numPr>
          <w:ilvl w:val="0"/>
          <w:numId w:val="22"/>
        </w:numPr>
        <w:tabs>
          <w:tab w:val="left" w:pos="360"/>
          <w:tab w:val="left" w:pos="900"/>
          <w:tab w:val="left" w:pos="1260"/>
          <w:tab w:val="left" w:pos="1620"/>
          <w:tab w:val="left" w:pos="1980"/>
        </w:tabs>
        <w:rPr>
          <w:rFonts w:asciiTheme="minorHAnsi" w:hAnsiTheme="minorHAnsi" w:cstheme="minorHAnsi"/>
          <w:sz w:val="22"/>
          <w:szCs w:val="22"/>
          <w:lang w:val="fr-CA"/>
        </w:rPr>
      </w:pPr>
      <w:r w:rsidRPr="00776A73">
        <w:rPr>
          <w:rFonts w:asciiTheme="minorHAnsi" w:hAnsiTheme="minorHAnsi" w:cstheme="minorHAnsi"/>
          <w:sz w:val="22"/>
          <w:szCs w:val="22"/>
          <w:lang w:val="fr-CA"/>
        </w:rPr>
        <w:t>Formulaire de demande dûment rempli, signé (par une personne autorisée) et daté</w:t>
      </w:r>
      <w:r w:rsidR="00B95046" w:rsidRPr="00776A73">
        <w:rPr>
          <w:rFonts w:asciiTheme="minorHAnsi" w:hAnsiTheme="minorHAnsi" w:cstheme="minorHAnsi"/>
          <w:sz w:val="22"/>
          <w:szCs w:val="22"/>
          <w:lang w:val="fr-CA"/>
        </w:rPr>
        <w:t>;</w:t>
      </w:r>
      <w:r w:rsidR="00B004B1" w:rsidRPr="00776A73">
        <w:rPr>
          <w:rFonts w:asciiTheme="minorHAnsi" w:hAnsiTheme="minorHAnsi" w:cstheme="minorHAnsi"/>
          <w:sz w:val="22"/>
          <w:szCs w:val="22"/>
          <w:lang w:val="fr-CA"/>
        </w:rPr>
        <w:t xml:space="preserve"> </w:t>
      </w:r>
    </w:p>
    <w:p w14:paraId="09EBBB36" w14:textId="77777777" w:rsidR="006309D4" w:rsidRPr="00776A73" w:rsidRDefault="00E64D31" w:rsidP="007D5B89">
      <w:pPr>
        <w:numPr>
          <w:ilvl w:val="0"/>
          <w:numId w:val="22"/>
        </w:numPr>
        <w:tabs>
          <w:tab w:val="left" w:pos="360"/>
          <w:tab w:val="left" w:pos="900"/>
          <w:tab w:val="left" w:pos="1260"/>
          <w:tab w:val="left" w:pos="1620"/>
          <w:tab w:val="left" w:pos="1980"/>
        </w:tabs>
        <w:rPr>
          <w:rFonts w:asciiTheme="minorHAnsi" w:hAnsiTheme="minorHAnsi" w:cstheme="minorHAnsi"/>
          <w:sz w:val="22"/>
          <w:szCs w:val="22"/>
        </w:rPr>
      </w:pPr>
      <w:r w:rsidRPr="00776A73">
        <w:rPr>
          <w:rFonts w:asciiTheme="minorHAnsi" w:hAnsiTheme="minorHAnsi" w:cstheme="minorHAnsi"/>
          <w:sz w:val="22"/>
          <w:szCs w:val="22"/>
          <w:lang w:val="fr-CA"/>
        </w:rPr>
        <w:t>D</w:t>
      </w:r>
      <w:r w:rsidR="00F17056" w:rsidRPr="00776A73">
        <w:rPr>
          <w:rFonts w:asciiTheme="minorHAnsi" w:hAnsiTheme="minorHAnsi" w:cstheme="minorHAnsi"/>
          <w:sz w:val="22"/>
          <w:szCs w:val="22"/>
          <w:lang w:val="fr-CA"/>
        </w:rPr>
        <w:t>escription du projet</w:t>
      </w:r>
      <w:r w:rsidR="00B95046" w:rsidRPr="00776A73">
        <w:rPr>
          <w:rFonts w:asciiTheme="minorHAnsi" w:hAnsiTheme="minorHAnsi" w:cstheme="minorHAnsi"/>
          <w:sz w:val="22"/>
          <w:szCs w:val="22"/>
          <w:lang w:val="fr-CA"/>
        </w:rPr>
        <w:t>;</w:t>
      </w:r>
    </w:p>
    <w:p w14:paraId="3379BB85" w14:textId="77777777" w:rsidR="00B004B1" w:rsidRPr="00776A73" w:rsidRDefault="00E64D31" w:rsidP="007D5B89">
      <w:pPr>
        <w:numPr>
          <w:ilvl w:val="0"/>
          <w:numId w:val="22"/>
        </w:numPr>
        <w:tabs>
          <w:tab w:val="left" w:pos="360"/>
          <w:tab w:val="left" w:pos="900"/>
          <w:tab w:val="left" w:pos="1260"/>
          <w:tab w:val="left" w:pos="1620"/>
          <w:tab w:val="left" w:pos="1980"/>
        </w:tabs>
        <w:rPr>
          <w:rFonts w:asciiTheme="minorHAnsi" w:hAnsiTheme="minorHAnsi" w:cstheme="minorHAnsi"/>
          <w:sz w:val="22"/>
          <w:szCs w:val="22"/>
          <w:lang w:val="fr-CA"/>
        </w:rPr>
      </w:pPr>
      <w:r w:rsidRPr="00776A73">
        <w:rPr>
          <w:rFonts w:asciiTheme="minorHAnsi" w:hAnsiTheme="minorHAnsi" w:cstheme="minorHAnsi"/>
          <w:sz w:val="22"/>
          <w:szCs w:val="22"/>
          <w:lang w:val="fr-CA"/>
        </w:rPr>
        <w:t>Li</w:t>
      </w:r>
      <w:r w:rsidR="00F17056" w:rsidRPr="00776A73">
        <w:rPr>
          <w:rFonts w:asciiTheme="minorHAnsi" w:hAnsiTheme="minorHAnsi" w:cstheme="minorHAnsi"/>
          <w:sz w:val="22"/>
          <w:szCs w:val="22"/>
          <w:lang w:val="fr-CA"/>
        </w:rPr>
        <w:t>ste</w:t>
      </w:r>
      <w:r w:rsidR="006309D4" w:rsidRPr="00776A73">
        <w:rPr>
          <w:rFonts w:asciiTheme="minorHAnsi" w:hAnsiTheme="minorHAnsi" w:cstheme="minorHAnsi"/>
          <w:sz w:val="22"/>
          <w:szCs w:val="22"/>
          <w:lang w:val="fr-CA"/>
        </w:rPr>
        <w:t xml:space="preserve"> </w:t>
      </w:r>
      <w:r w:rsidR="00C962B0" w:rsidRPr="00776A73">
        <w:rPr>
          <w:rFonts w:asciiTheme="minorHAnsi" w:hAnsiTheme="minorHAnsi" w:cstheme="minorHAnsi"/>
          <w:sz w:val="22"/>
          <w:szCs w:val="22"/>
          <w:lang w:val="fr-CA"/>
        </w:rPr>
        <w:t>du personnel clé qui participe</w:t>
      </w:r>
      <w:r w:rsidR="00176515" w:rsidRPr="00776A73">
        <w:rPr>
          <w:rFonts w:asciiTheme="minorHAnsi" w:hAnsiTheme="minorHAnsi" w:cstheme="minorHAnsi"/>
          <w:sz w:val="22"/>
          <w:szCs w:val="22"/>
          <w:lang w:val="fr-CA"/>
        </w:rPr>
        <w:t xml:space="preserve"> au projet</w:t>
      </w:r>
      <w:r w:rsidR="00B95046" w:rsidRPr="00776A73">
        <w:rPr>
          <w:rFonts w:asciiTheme="minorHAnsi" w:hAnsiTheme="minorHAnsi" w:cstheme="minorHAnsi"/>
          <w:sz w:val="22"/>
          <w:szCs w:val="22"/>
          <w:lang w:val="fr-CA"/>
        </w:rPr>
        <w:t>;</w:t>
      </w:r>
    </w:p>
    <w:p w14:paraId="601B99EF" w14:textId="77777777" w:rsidR="006309D4" w:rsidRPr="00776A73" w:rsidRDefault="00C962B0" w:rsidP="00252968">
      <w:pPr>
        <w:numPr>
          <w:ilvl w:val="0"/>
          <w:numId w:val="22"/>
        </w:numPr>
        <w:tabs>
          <w:tab w:val="left" w:pos="360"/>
          <w:tab w:val="left" w:pos="1260"/>
          <w:tab w:val="left" w:pos="1620"/>
          <w:tab w:val="left" w:pos="1980"/>
        </w:tabs>
        <w:rPr>
          <w:rFonts w:asciiTheme="minorHAnsi" w:hAnsiTheme="minorHAnsi" w:cstheme="minorHAnsi"/>
          <w:sz w:val="22"/>
          <w:szCs w:val="22"/>
          <w:lang w:val="fr-CA"/>
        </w:rPr>
      </w:pPr>
      <w:r w:rsidRPr="00776A73">
        <w:rPr>
          <w:rFonts w:asciiTheme="minorHAnsi" w:hAnsiTheme="minorHAnsi" w:cstheme="minorHAnsi"/>
          <w:sz w:val="22"/>
          <w:szCs w:val="22"/>
          <w:lang w:val="fr-CA"/>
        </w:rPr>
        <w:t>S</w:t>
      </w:r>
      <w:r w:rsidR="006309D4" w:rsidRPr="00776A73">
        <w:rPr>
          <w:rFonts w:asciiTheme="minorHAnsi" w:hAnsiTheme="minorHAnsi" w:cstheme="minorHAnsi"/>
          <w:sz w:val="22"/>
          <w:szCs w:val="22"/>
          <w:lang w:val="fr-CA"/>
        </w:rPr>
        <w:t xml:space="preserve">tructure financière proposée </w:t>
      </w:r>
      <w:r w:rsidR="00315F8F" w:rsidRPr="00776A73">
        <w:rPr>
          <w:rFonts w:asciiTheme="minorHAnsi" w:hAnsiTheme="minorHAnsi" w:cstheme="minorHAnsi"/>
          <w:sz w:val="22"/>
          <w:szCs w:val="22"/>
          <w:lang w:val="fr-CA"/>
        </w:rPr>
        <w:t xml:space="preserve">relativement </w:t>
      </w:r>
      <w:r w:rsidR="003374CF" w:rsidRPr="00776A73">
        <w:rPr>
          <w:rFonts w:asciiTheme="minorHAnsi" w:hAnsiTheme="minorHAnsi" w:cstheme="minorHAnsi"/>
          <w:sz w:val="22"/>
          <w:szCs w:val="22"/>
          <w:lang w:val="fr-CA"/>
        </w:rPr>
        <w:t>à la</w:t>
      </w:r>
      <w:r w:rsidR="00315F8F" w:rsidRPr="00776A73">
        <w:rPr>
          <w:rFonts w:asciiTheme="minorHAnsi" w:hAnsiTheme="minorHAnsi" w:cstheme="minorHAnsi"/>
          <w:sz w:val="22"/>
          <w:szCs w:val="22"/>
          <w:lang w:val="fr-CA"/>
        </w:rPr>
        <w:t xml:space="preserve"> </w:t>
      </w:r>
      <w:r w:rsidR="00EA5A87" w:rsidRPr="00776A73">
        <w:rPr>
          <w:rFonts w:asciiTheme="minorHAnsi" w:hAnsiTheme="minorHAnsi" w:cstheme="minorHAnsi"/>
          <w:sz w:val="22"/>
          <w:szCs w:val="22"/>
          <w:lang w:val="fr-CA"/>
        </w:rPr>
        <w:t>production</w:t>
      </w:r>
      <w:r w:rsidR="00315F8F" w:rsidRPr="00776A73">
        <w:rPr>
          <w:rFonts w:asciiTheme="minorHAnsi" w:hAnsiTheme="minorHAnsi" w:cstheme="minorHAnsi"/>
          <w:sz w:val="22"/>
          <w:szCs w:val="22"/>
          <w:lang w:val="fr-CA"/>
        </w:rPr>
        <w:t xml:space="preserve"> du </w:t>
      </w:r>
      <w:r w:rsidR="006309D4" w:rsidRPr="00776A73">
        <w:rPr>
          <w:rFonts w:asciiTheme="minorHAnsi" w:hAnsiTheme="minorHAnsi" w:cstheme="minorHAnsi"/>
          <w:sz w:val="22"/>
          <w:szCs w:val="22"/>
          <w:lang w:val="fr-CA"/>
        </w:rPr>
        <w:t xml:space="preserve">projet et détails du financement </w:t>
      </w:r>
      <w:r w:rsidR="0011653D" w:rsidRPr="00776A73">
        <w:rPr>
          <w:rFonts w:asciiTheme="minorHAnsi" w:hAnsiTheme="minorHAnsi" w:cstheme="minorHAnsi"/>
          <w:sz w:val="22"/>
          <w:szCs w:val="22"/>
          <w:lang w:val="fr-CA"/>
        </w:rPr>
        <w:t>existant</w:t>
      </w:r>
      <w:r w:rsidR="00B95046" w:rsidRPr="00776A73">
        <w:rPr>
          <w:rFonts w:asciiTheme="minorHAnsi" w:hAnsiTheme="minorHAnsi" w:cstheme="minorHAnsi"/>
          <w:sz w:val="22"/>
          <w:szCs w:val="22"/>
          <w:lang w:val="fr-CA"/>
        </w:rPr>
        <w:t>;</w:t>
      </w:r>
    </w:p>
    <w:p w14:paraId="1DED3DA5" w14:textId="77777777" w:rsidR="006309D4" w:rsidRPr="00776A73" w:rsidRDefault="00315F8F" w:rsidP="007D5B89">
      <w:pPr>
        <w:numPr>
          <w:ilvl w:val="0"/>
          <w:numId w:val="22"/>
        </w:numPr>
        <w:tabs>
          <w:tab w:val="left" w:pos="360"/>
          <w:tab w:val="left" w:pos="900"/>
          <w:tab w:val="left" w:pos="1260"/>
          <w:tab w:val="left" w:pos="1620"/>
          <w:tab w:val="left" w:pos="1980"/>
        </w:tabs>
        <w:rPr>
          <w:rFonts w:asciiTheme="minorHAnsi" w:hAnsiTheme="minorHAnsi" w:cstheme="minorHAnsi"/>
          <w:sz w:val="22"/>
          <w:szCs w:val="22"/>
          <w:lang w:val="fr-CA"/>
        </w:rPr>
      </w:pPr>
      <w:r w:rsidRPr="00776A73">
        <w:rPr>
          <w:rFonts w:asciiTheme="minorHAnsi" w:hAnsiTheme="minorHAnsi" w:cstheme="minorHAnsi"/>
          <w:sz w:val="22"/>
          <w:szCs w:val="22"/>
          <w:lang w:val="fr-CA"/>
        </w:rPr>
        <w:t xml:space="preserve">Entente </w:t>
      </w:r>
      <w:r w:rsidR="006309D4" w:rsidRPr="00776A73">
        <w:rPr>
          <w:rFonts w:asciiTheme="minorHAnsi" w:hAnsiTheme="minorHAnsi" w:cstheme="minorHAnsi"/>
          <w:sz w:val="22"/>
          <w:szCs w:val="22"/>
          <w:lang w:val="fr-CA"/>
        </w:rPr>
        <w:t>de coproduction s'il y a lieu</w:t>
      </w:r>
      <w:r w:rsidR="00B95046" w:rsidRPr="00776A73">
        <w:rPr>
          <w:rFonts w:asciiTheme="minorHAnsi" w:hAnsiTheme="minorHAnsi" w:cstheme="minorHAnsi"/>
          <w:sz w:val="22"/>
          <w:szCs w:val="22"/>
          <w:lang w:val="fr-CA"/>
        </w:rPr>
        <w:t>;</w:t>
      </w:r>
    </w:p>
    <w:p w14:paraId="316291EC" w14:textId="77777777" w:rsidR="006309D4" w:rsidRPr="00776A73" w:rsidRDefault="00825B60" w:rsidP="007D5B89">
      <w:pPr>
        <w:numPr>
          <w:ilvl w:val="0"/>
          <w:numId w:val="22"/>
        </w:numPr>
        <w:tabs>
          <w:tab w:val="left" w:pos="360"/>
          <w:tab w:val="left" w:pos="900"/>
          <w:tab w:val="left" w:pos="1260"/>
          <w:tab w:val="left" w:pos="1620"/>
          <w:tab w:val="left" w:pos="1980"/>
        </w:tabs>
        <w:rPr>
          <w:rFonts w:asciiTheme="minorHAnsi" w:hAnsiTheme="minorHAnsi" w:cstheme="minorHAnsi"/>
          <w:sz w:val="22"/>
          <w:szCs w:val="22"/>
          <w:lang w:val="fr-CA"/>
        </w:rPr>
      </w:pPr>
      <w:r w:rsidRPr="00776A73">
        <w:rPr>
          <w:rFonts w:asciiTheme="minorHAnsi" w:hAnsiTheme="minorHAnsi" w:cstheme="minorHAnsi"/>
          <w:sz w:val="22"/>
          <w:szCs w:val="22"/>
          <w:lang w:val="fr-CA"/>
        </w:rPr>
        <w:t>Information sur l’entreprise</w:t>
      </w:r>
      <w:r w:rsidR="006309D4" w:rsidRPr="00776A73">
        <w:rPr>
          <w:rFonts w:asciiTheme="minorHAnsi" w:hAnsiTheme="minorHAnsi" w:cstheme="minorHAnsi"/>
          <w:sz w:val="22"/>
          <w:szCs w:val="22"/>
          <w:lang w:val="fr-CA"/>
        </w:rPr>
        <w:t xml:space="preserve"> (</w:t>
      </w:r>
      <w:r w:rsidRPr="00776A73">
        <w:rPr>
          <w:rFonts w:asciiTheme="minorHAnsi" w:hAnsiTheme="minorHAnsi" w:cstheme="minorHAnsi"/>
          <w:sz w:val="22"/>
          <w:szCs w:val="22"/>
          <w:lang w:val="fr-CA"/>
        </w:rPr>
        <w:t>statuts constitutifs</w:t>
      </w:r>
      <w:r w:rsidR="006309D4" w:rsidRPr="00776A73">
        <w:rPr>
          <w:rFonts w:asciiTheme="minorHAnsi" w:hAnsiTheme="minorHAnsi" w:cstheme="minorHAnsi"/>
          <w:sz w:val="22"/>
          <w:szCs w:val="22"/>
          <w:lang w:val="fr-CA"/>
        </w:rPr>
        <w:t xml:space="preserve">, </w:t>
      </w:r>
      <w:r w:rsidRPr="00776A73">
        <w:rPr>
          <w:rFonts w:asciiTheme="minorHAnsi" w:hAnsiTheme="minorHAnsi" w:cstheme="minorHAnsi"/>
          <w:sz w:val="22"/>
          <w:szCs w:val="22"/>
          <w:lang w:val="fr-CA"/>
        </w:rPr>
        <w:t>structure organisationnelle</w:t>
      </w:r>
      <w:r w:rsidR="006309D4" w:rsidRPr="00776A73">
        <w:rPr>
          <w:rFonts w:asciiTheme="minorHAnsi" w:hAnsiTheme="minorHAnsi" w:cstheme="minorHAnsi"/>
          <w:sz w:val="22"/>
          <w:szCs w:val="22"/>
          <w:lang w:val="fr-CA"/>
        </w:rPr>
        <w:t>,</w:t>
      </w:r>
      <w:r w:rsidR="007D5B89" w:rsidRPr="00776A73">
        <w:rPr>
          <w:rFonts w:asciiTheme="minorHAnsi" w:hAnsiTheme="minorHAnsi" w:cstheme="minorHAnsi"/>
          <w:sz w:val="22"/>
          <w:szCs w:val="22"/>
          <w:lang w:val="fr-CA"/>
        </w:rPr>
        <w:t xml:space="preserve"> </w:t>
      </w:r>
      <w:r w:rsidR="006309D4" w:rsidRPr="00776A73">
        <w:rPr>
          <w:rFonts w:asciiTheme="minorHAnsi" w:hAnsiTheme="minorHAnsi" w:cstheme="minorHAnsi"/>
          <w:sz w:val="22"/>
          <w:szCs w:val="22"/>
          <w:lang w:val="fr-CA"/>
        </w:rPr>
        <w:t>etc.);</w:t>
      </w:r>
    </w:p>
    <w:p w14:paraId="2D84E04E" w14:textId="77777777" w:rsidR="00B004B1" w:rsidRPr="00776A73" w:rsidRDefault="00A96084" w:rsidP="007D5B89">
      <w:pPr>
        <w:numPr>
          <w:ilvl w:val="0"/>
          <w:numId w:val="22"/>
        </w:numPr>
        <w:tabs>
          <w:tab w:val="left" w:pos="360"/>
          <w:tab w:val="left" w:pos="900"/>
          <w:tab w:val="left" w:pos="1260"/>
          <w:tab w:val="left" w:pos="1620"/>
          <w:tab w:val="left" w:pos="1980"/>
        </w:tabs>
        <w:rPr>
          <w:rFonts w:asciiTheme="minorHAnsi" w:hAnsiTheme="minorHAnsi" w:cstheme="minorHAnsi"/>
          <w:sz w:val="22"/>
          <w:szCs w:val="22"/>
          <w:lang w:val="fr-CA"/>
        </w:rPr>
      </w:pPr>
      <w:r w:rsidRPr="00776A73">
        <w:rPr>
          <w:rFonts w:asciiTheme="minorHAnsi" w:hAnsiTheme="minorHAnsi" w:cstheme="minorHAnsi"/>
          <w:sz w:val="22"/>
          <w:szCs w:val="22"/>
          <w:lang w:val="fr-CA"/>
        </w:rPr>
        <w:t>Toute autre information demandée</w:t>
      </w:r>
      <w:r w:rsidR="00B95046" w:rsidRPr="00776A73">
        <w:rPr>
          <w:rFonts w:asciiTheme="minorHAnsi" w:hAnsiTheme="minorHAnsi" w:cstheme="minorHAnsi"/>
          <w:sz w:val="22"/>
          <w:szCs w:val="22"/>
          <w:lang w:val="fr-CA"/>
        </w:rPr>
        <w:t>.</w:t>
      </w:r>
    </w:p>
    <w:p w14:paraId="5D9DD472" w14:textId="77777777" w:rsidR="00B004B1" w:rsidRPr="00776A73" w:rsidRDefault="00B004B1" w:rsidP="007D5B89">
      <w:pPr>
        <w:tabs>
          <w:tab w:val="left" w:pos="1260"/>
          <w:tab w:val="left" w:pos="1620"/>
          <w:tab w:val="left" w:pos="1800"/>
          <w:tab w:val="left" w:pos="1980"/>
        </w:tabs>
        <w:rPr>
          <w:rFonts w:asciiTheme="minorHAnsi" w:hAnsiTheme="minorHAnsi" w:cstheme="minorHAnsi"/>
          <w:sz w:val="22"/>
          <w:szCs w:val="22"/>
          <w:lang w:val="fr-CA"/>
        </w:rPr>
      </w:pPr>
      <w:r w:rsidRPr="00776A73">
        <w:rPr>
          <w:rFonts w:asciiTheme="minorHAnsi" w:hAnsiTheme="minorHAnsi" w:cstheme="minorHAnsi"/>
          <w:sz w:val="22"/>
          <w:szCs w:val="22"/>
          <w:lang w:val="fr-CA"/>
        </w:rPr>
        <w:t xml:space="preserve"> </w:t>
      </w:r>
    </w:p>
    <w:p w14:paraId="0AEBF787" w14:textId="77777777" w:rsidR="00B004B1" w:rsidRPr="00776A73" w:rsidRDefault="0011653D" w:rsidP="00637E0B">
      <w:pPr>
        <w:numPr>
          <w:ilvl w:val="0"/>
          <w:numId w:val="35"/>
        </w:numPr>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 xml:space="preserve">Avant de signer </w:t>
      </w:r>
      <w:r w:rsidR="00EA561F" w:rsidRPr="00776A73">
        <w:rPr>
          <w:rFonts w:asciiTheme="minorHAnsi" w:hAnsiTheme="minorHAnsi" w:cstheme="minorHAnsi"/>
          <w:sz w:val="22"/>
          <w:szCs w:val="22"/>
          <w:lang w:val="fr-CA"/>
        </w:rPr>
        <w:t>l</w:t>
      </w:r>
      <w:r w:rsidR="00315F8F" w:rsidRPr="00776A73">
        <w:rPr>
          <w:rFonts w:asciiTheme="minorHAnsi" w:hAnsiTheme="minorHAnsi" w:cstheme="minorHAnsi"/>
          <w:sz w:val="22"/>
          <w:szCs w:val="22"/>
          <w:lang w:val="fr-CA"/>
        </w:rPr>
        <w:t>’entent</w:t>
      </w:r>
      <w:r w:rsidR="00EA561F" w:rsidRPr="00776A73">
        <w:rPr>
          <w:rFonts w:asciiTheme="minorHAnsi" w:hAnsiTheme="minorHAnsi" w:cstheme="minorHAnsi"/>
          <w:sz w:val="22"/>
          <w:szCs w:val="22"/>
          <w:lang w:val="fr-CA"/>
        </w:rPr>
        <w:t>e contra</w:t>
      </w:r>
      <w:r w:rsidR="00315F8F" w:rsidRPr="00776A73">
        <w:rPr>
          <w:rFonts w:asciiTheme="minorHAnsi" w:hAnsiTheme="minorHAnsi" w:cstheme="minorHAnsi"/>
          <w:sz w:val="22"/>
          <w:szCs w:val="22"/>
          <w:lang w:val="fr-CA"/>
        </w:rPr>
        <w:t>c</w:t>
      </w:r>
      <w:r w:rsidR="00EA561F" w:rsidRPr="00776A73">
        <w:rPr>
          <w:rFonts w:asciiTheme="minorHAnsi" w:hAnsiTheme="minorHAnsi" w:cstheme="minorHAnsi"/>
          <w:sz w:val="22"/>
          <w:szCs w:val="22"/>
          <w:lang w:val="fr-CA"/>
        </w:rPr>
        <w:t>t</w:t>
      </w:r>
      <w:r w:rsidR="00315F8F" w:rsidRPr="00776A73">
        <w:rPr>
          <w:rFonts w:asciiTheme="minorHAnsi" w:hAnsiTheme="minorHAnsi" w:cstheme="minorHAnsi"/>
          <w:sz w:val="22"/>
          <w:szCs w:val="22"/>
          <w:lang w:val="fr-CA"/>
        </w:rPr>
        <w:t>uelle</w:t>
      </w:r>
      <w:r w:rsidR="006309D4" w:rsidRPr="00776A73">
        <w:rPr>
          <w:rFonts w:asciiTheme="minorHAnsi" w:hAnsiTheme="minorHAnsi" w:cstheme="minorHAnsi"/>
          <w:sz w:val="22"/>
          <w:szCs w:val="22"/>
          <w:lang w:val="fr-CA"/>
        </w:rPr>
        <w:t xml:space="preserve">, </w:t>
      </w:r>
      <w:r w:rsidR="00EA561F" w:rsidRPr="00776A73">
        <w:rPr>
          <w:rFonts w:asciiTheme="minorHAnsi" w:hAnsiTheme="minorHAnsi" w:cstheme="minorHAnsi"/>
          <w:sz w:val="22"/>
          <w:szCs w:val="22"/>
          <w:lang w:val="fr-CA"/>
        </w:rPr>
        <w:t xml:space="preserve">le demandeur doit </w:t>
      </w:r>
      <w:r w:rsidR="00987A2B" w:rsidRPr="00776A73">
        <w:rPr>
          <w:rFonts w:asciiTheme="minorHAnsi" w:hAnsiTheme="minorHAnsi" w:cstheme="minorHAnsi"/>
          <w:sz w:val="22"/>
          <w:szCs w:val="22"/>
          <w:lang w:val="fr-CA"/>
        </w:rPr>
        <w:t xml:space="preserve">préciser si l’aide demandée </w:t>
      </w:r>
      <w:r w:rsidR="009448FD" w:rsidRPr="00776A73">
        <w:rPr>
          <w:rFonts w:asciiTheme="minorHAnsi" w:hAnsiTheme="minorHAnsi" w:cstheme="minorHAnsi"/>
          <w:sz w:val="22"/>
          <w:szCs w:val="22"/>
          <w:lang w:val="fr-CA"/>
        </w:rPr>
        <w:t>est sous forme d’incitatif basé sur l</w:t>
      </w:r>
      <w:r w:rsidR="00B3745A" w:rsidRPr="00776A73">
        <w:rPr>
          <w:rFonts w:asciiTheme="minorHAnsi" w:hAnsiTheme="minorHAnsi" w:cstheme="minorHAnsi"/>
          <w:sz w:val="22"/>
          <w:szCs w:val="22"/>
          <w:lang w:val="fr-CA"/>
        </w:rPr>
        <w:t>es dépenses en</w:t>
      </w:r>
      <w:r w:rsidR="009448FD" w:rsidRPr="00776A73">
        <w:rPr>
          <w:rFonts w:asciiTheme="minorHAnsi" w:hAnsiTheme="minorHAnsi" w:cstheme="minorHAnsi"/>
          <w:sz w:val="22"/>
          <w:szCs w:val="22"/>
          <w:lang w:val="fr-CA"/>
        </w:rPr>
        <w:t xml:space="preserve"> main-d’œuvre </w:t>
      </w:r>
      <w:r w:rsidR="006309D4" w:rsidRPr="00776A73">
        <w:rPr>
          <w:rFonts w:asciiTheme="minorHAnsi" w:hAnsiTheme="minorHAnsi" w:cstheme="minorHAnsi"/>
          <w:sz w:val="22"/>
          <w:szCs w:val="22"/>
          <w:lang w:val="fr-CA"/>
        </w:rPr>
        <w:t>(40</w:t>
      </w:r>
      <w:r w:rsidR="00B15D2D" w:rsidRPr="00776A73">
        <w:rPr>
          <w:rFonts w:asciiTheme="minorHAnsi" w:hAnsiTheme="minorHAnsi" w:cstheme="minorHAnsi"/>
          <w:sz w:val="22"/>
          <w:szCs w:val="22"/>
          <w:lang w:val="fr-CA"/>
        </w:rPr>
        <w:t> </w:t>
      </w:r>
      <w:r w:rsidR="006309D4" w:rsidRPr="00776A73">
        <w:rPr>
          <w:rFonts w:asciiTheme="minorHAnsi" w:hAnsiTheme="minorHAnsi" w:cstheme="minorHAnsi"/>
          <w:sz w:val="22"/>
          <w:szCs w:val="22"/>
          <w:lang w:val="fr-CA"/>
        </w:rPr>
        <w:t xml:space="preserve">% </w:t>
      </w:r>
      <w:r w:rsidR="0090515F" w:rsidRPr="00776A73">
        <w:rPr>
          <w:rFonts w:asciiTheme="minorHAnsi" w:hAnsiTheme="minorHAnsi" w:cstheme="minorHAnsi"/>
          <w:sz w:val="22"/>
          <w:szCs w:val="22"/>
          <w:lang w:val="fr-CA"/>
        </w:rPr>
        <w:t>de la main-d’œuvre</w:t>
      </w:r>
      <w:r w:rsidR="006309D4" w:rsidRPr="00776A73">
        <w:rPr>
          <w:rFonts w:asciiTheme="minorHAnsi" w:hAnsiTheme="minorHAnsi" w:cstheme="minorHAnsi"/>
          <w:sz w:val="22"/>
          <w:szCs w:val="22"/>
          <w:lang w:val="fr-CA"/>
        </w:rPr>
        <w:t>) o</w:t>
      </w:r>
      <w:r w:rsidR="0090515F" w:rsidRPr="00776A73">
        <w:rPr>
          <w:rFonts w:asciiTheme="minorHAnsi" w:hAnsiTheme="minorHAnsi" w:cstheme="minorHAnsi"/>
          <w:sz w:val="22"/>
          <w:szCs w:val="22"/>
          <w:lang w:val="fr-CA"/>
        </w:rPr>
        <w:t>u</w:t>
      </w:r>
      <w:r w:rsidR="006309D4" w:rsidRPr="00776A73">
        <w:rPr>
          <w:rFonts w:asciiTheme="minorHAnsi" w:hAnsiTheme="minorHAnsi" w:cstheme="minorHAnsi"/>
          <w:sz w:val="22"/>
          <w:szCs w:val="22"/>
          <w:lang w:val="fr-CA"/>
        </w:rPr>
        <w:t xml:space="preserve"> </w:t>
      </w:r>
      <w:r w:rsidR="009448FD" w:rsidRPr="00776A73">
        <w:rPr>
          <w:rFonts w:asciiTheme="minorHAnsi" w:hAnsiTheme="minorHAnsi" w:cstheme="minorHAnsi"/>
          <w:sz w:val="22"/>
          <w:szCs w:val="22"/>
          <w:lang w:val="fr-CA"/>
        </w:rPr>
        <w:t xml:space="preserve">d’incitatif basé sur </w:t>
      </w:r>
      <w:r w:rsidR="00B3745A" w:rsidRPr="00776A73">
        <w:rPr>
          <w:rFonts w:asciiTheme="minorHAnsi" w:hAnsiTheme="minorHAnsi" w:cstheme="minorHAnsi"/>
          <w:sz w:val="22"/>
          <w:szCs w:val="22"/>
          <w:lang w:val="fr-CA"/>
        </w:rPr>
        <w:t>l’ensemble d</w:t>
      </w:r>
      <w:r w:rsidR="009448FD" w:rsidRPr="00776A73">
        <w:rPr>
          <w:rFonts w:asciiTheme="minorHAnsi" w:hAnsiTheme="minorHAnsi" w:cstheme="minorHAnsi"/>
          <w:sz w:val="22"/>
          <w:szCs w:val="22"/>
          <w:lang w:val="fr-CA"/>
        </w:rPr>
        <w:t>es dépenses</w:t>
      </w:r>
      <w:r w:rsidR="006309D4" w:rsidRPr="00776A73">
        <w:rPr>
          <w:rFonts w:asciiTheme="minorHAnsi" w:hAnsiTheme="minorHAnsi" w:cstheme="minorHAnsi"/>
          <w:sz w:val="22"/>
          <w:szCs w:val="22"/>
          <w:lang w:val="fr-CA"/>
        </w:rPr>
        <w:t xml:space="preserve"> (30</w:t>
      </w:r>
      <w:r w:rsidR="00B15D2D" w:rsidRPr="00776A73">
        <w:rPr>
          <w:rFonts w:asciiTheme="minorHAnsi" w:hAnsiTheme="minorHAnsi" w:cstheme="minorHAnsi"/>
          <w:sz w:val="22"/>
          <w:szCs w:val="22"/>
          <w:lang w:val="fr-CA"/>
        </w:rPr>
        <w:t> </w:t>
      </w:r>
      <w:r w:rsidR="006309D4" w:rsidRPr="00776A73">
        <w:rPr>
          <w:rFonts w:asciiTheme="minorHAnsi" w:hAnsiTheme="minorHAnsi" w:cstheme="minorHAnsi"/>
          <w:sz w:val="22"/>
          <w:szCs w:val="22"/>
          <w:lang w:val="fr-CA"/>
        </w:rPr>
        <w:t xml:space="preserve">% </w:t>
      </w:r>
      <w:r w:rsidR="009448FD" w:rsidRPr="00776A73">
        <w:rPr>
          <w:rFonts w:asciiTheme="minorHAnsi" w:hAnsiTheme="minorHAnsi" w:cstheme="minorHAnsi"/>
          <w:sz w:val="22"/>
          <w:szCs w:val="22"/>
          <w:lang w:val="fr-CA"/>
        </w:rPr>
        <w:t xml:space="preserve">des dépenses au </w:t>
      </w:r>
      <w:r w:rsidR="00315F8F" w:rsidRPr="00776A73">
        <w:rPr>
          <w:rFonts w:asciiTheme="minorHAnsi" w:hAnsiTheme="minorHAnsi" w:cstheme="minorHAnsi"/>
          <w:sz w:val="22"/>
          <w:szCs w:val="22"/>
          <w:lang w:val="fr-CA"/>
        </w:rPr>
        <w:t>Nouveau</w:t>
      </w:r>
      <w:r w:rsidR="009448FD" w:rsidRPr="00776A73">
        <w:rPr>
          <w:rFonts w:asciiTheme="minorHAnsi" w:hAnsiTheme="minorHAnsi" w:cstheme="minorHAnsi"/>
          <w:sz w:val="22"/>
          <w:szCs w:val="22"/>
          <w:lang w:val="fr-CA"/>
        </w:rPr>
        <w:t>-</w:t>
      </w:r>
      <w:r w:rsidR="006309D4" w:rsidRPr="00776A73">
        <w:rPr>
          <w:rFonts w:asciiTheme="minorHAnsi" w:hAnsiTheme="minorHAnsi" w:cstheme="minorHAnsi"/>
          <w:sz w:val="22"/>
          <w:szCs w:val="22"/>
          <w:lang w:val="fr-CA"/>
        </w:rPr>
        <w:t>B</w:t>
      </w:r>
      <w:r w:rsidR="00315F8F" w:rsidRPr="00776A73">
        <w:rPr>
          <w:rFonts w:asciiTheme="minorHAnsi" w:hAnsiTheme="minorHAnsi" w:cstheme="minorHAnsi"/>
          <w:sz w:val="22"/>
          <w:szCs w:val="22"/>
          <w:lang w:val="fr-CA"/>
        </w:rPr>
        <w:t>runswick</w:t>
      </w:r>
      <w:r w:rsidR="006309D4" w:rsidRPr="00776A73">
        <w:rPr>
          <w:rFonts w:asciiTheme="minorHAnsi" w:hAnsiTheme="minorHAnsi" w:cstheme="minorHAnsi"/>
          <w:sz w:val="22"/>
          <w:szCs w:val="22"/>
          <w:lang w:val="fr-CA"/>
        </w:rPr>
        <w:t>).</w:t>
      </w:r>
      <w:r w:rsidR="00B004B1" w:rsidRPr="00776A73">
        <w:rPr>
          <w:rFonts w:asciiTheme="minorHAnsi" w:hAnsiTheme="minorHAnsi" w:cstheme="minorHAnsi"/>
          <w:sz w:val="22"/>
          <w:szCs w:val="22"/>
          <w:lang w:val="fr-CA"/>
        </w:rPr>
        <w:t xml:space="preserve"> </w:t>
      </w:r>
      <w:r w:rsidR="008B0A53" w:rsidRPr="00776A73">
        <w:rPr>
          <w:rFonts w:asciiTheme="minorHAnsi" w:hAnsiTheme="minorHAnsi" w:cstheme="minorHAnsi"/>
          <w:sz w:val="22"/>
          <w:szCs w:val="22"/>
          <w:lang w:val="fr-CA"/>
        </w:rPr>
        <w:t>Cette dé</w:t>
      </w:r>
      <w:r w:rsidR="009448FD" w:rsidRPr="00776A73">
        <w:rPr>
          <w:rFonts w:asciiTheme="minorHAnsi" w:hAnsiTheme="minorHAnsi" w:cstheme="minorHAnsi"/>
          <w:sz w:val="22"/>
          <w:szCs w:val="22"/>
          <w:lang w:val="fr-CA"/>
        </w:rPr>
        <w:t>termination</w:t>
      </w:r>
      <w:r w:rsidR="008B0A53" w:rsidRPr="00776A73">
        <w:rPr>
          <w:rFonts w:asciiTheme="minorHAnsi" w:hAnsiTheme="minorHAnsi" w:cstheme="minorHAnsi"/>
          <w:sz w:val="22"/>
          <w:szCs w:val="22"/>
          <w:lang w:val="fr-CA"/>
        </w:rPr>
        <w:t xml:space="preserve"> sera finale et irrévocable.</w:t>
      </w:r>
      <w:r w:rsidR="00B004B1" w:rsidRPr="00776A73">
        <w:rPr>
          <w:rFonts w:asciiTheme="minorHAnsi" w:hAnsiTheme="minorHAnsi" w:cstheme="minorHAnsi"/>
          <w:sz w:val="22"/>
          <w:szCs w:val="22"/>
          <w:lang w:val="fr-CA"/>
        </w:rPr>
        <w:t xml:space="preserve"> </w:t>
      </w:r>
    </w:p>
    <w:p w14:paraId="1983AEEB" w14:textId="77777777" w:rsidR="00B004B1" w:rsidRPr="00776A73" w:rsidRDefault="00B004B1" w:rsidP="007D5B89">
      <w:pPr>
        <w:tabs>
          <w:tab w:val="left" w:pos="1080"/>
          <w:tab w:val="left" w:pos="1620"/>
          <w:tab w:val="left" w:pos="1980"/>
        </w:tabs>
        <w:rPr>
          <w:rFonts w:asciiTheme="minorHAnsi" w:hAnsiTheme="minorHAnsi" w:cstheme="minorHAnsi"/>
          <w:sz w:val="22"/>
          <w:szCs w:val="22"/>
          <w:lang w:val="fr-CA"/>
        </w:rPr>
      </w:pPr>
    </w:p>
    <w:p w14:paraId="6BDA1BAD" w14:textId="77777777" w:rsidR="00B004B1" w:rsidRPr="00776A73" w:rsidRDefault="009448FD" w:rsidP="00637E0B">
      <w:pPr>
        <w:tabs>
          <w:tab w:val="left" w:pos="1080"/>
          <w:tab w:val="left" w:pos="1260"/>
          <w:tab w:val="left" w:pos="1440"/>
          <w:tab w:val="left" w:pos="1620"/>
          <w:tab w:val="left" w:pos="1980"/>
        </w:tabs>
        <w:jc w:val="both"/>
        <w:rPr>
          <w:rFonts w:asciiTheme="minorHAnsi" w:hAnsiTheme="minorHAnsi" w:cstheme="minorHAnsi"/>
          <w:b/>
          <w:sz w:val="22"/>
          <w:szCs w:val="22"/>
          <w:lang w:val="fr-CA"/>
        </w:rPr>
      </w:pPr>
      <w:r w:rsidRPr="00776A73">
        <w:rPr>
          <w:rFonts w:asciiTheme="minorHAnsi" w:hAnsiTheme="minorHAnsi" w:cstheme="minorHAnsi"/>
          <w:b/>
          <w:sz w:val="22"/>
          <w:szCs w:val="22"/>
          <w:lang w:val="fr-CA"/>
        </w:rPr>
        <w:t>Dépenses admissibles à l’incitatif basé sur l</w:t>
      </w:r>
      <w:r w:rsidR="00B3745A" w:rsidRPr="00776A73">
        <w:rPr>
          <w:rFonts w:asciiTheme="minorHAnsi" w:hAnsiTheme="minorHAnsi" w:cstheme="minorHAnsi"/>
          <w:b/>
          <w:sz w:val="22"/>
          <w:szCs w:val="22"/>
          <w:lang w:val="fr-CA"/>
        </w:rPr>
        <w:t>es dépenses en</w:t>
      </w:r>
      <w:r w:rsidRPr="00776A73">
        <w:rPr>
          <w:rFonts w:asciiTheme="minorHAnsi" w:hAnsiTheme="minorHAnsi" w:cstheme="minorHAnsi"/>
          <w:b/>
          <w:sz w:val="22"/>
          <w:szCs w:val="22"/>
          <w:lang w:val="fr-CA"/>
        </w:rPr>
        <w:t xml:space="preserve"> main-d’œuvre</w:t>
      </w:r>
      <w:r w:rsidR="007D5B89" w:rsidRPr="00776A73">
        <w:rPr>
          <w:rFonts w:asciiTheme="minorHAnsi" w:hAnsiTheme="minorHAnsi" w:cstheme="minorHAnsi"/>
          <w:b/>
          <w:sz w:val="22"/>
          <w:szCs w:val="22"/>
          <w:lang w:val="fr-CA"/>
        </w:rPr>
        <w:t> :</w:t>
      </w:r>
    </w:p>
    <w:p w14:paraId="29649F6E" w14:textId="77777777" w:rsidR="00B004B1" w:rsidRPr="00776A73" w:rsidRDefault="00254905" w:rsidP="00637E0B">
      <w:pPr>
        <w:tabs>
          <w:tab w:val="left" w:pos="720"/>
          <w:tab w:val="left" w:pos="1080"/>
          <w:tab w:val="left" w:pos="1440"/>
          <w:tab w:val="left" w:pos="162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S</w:t>
      </w:r>
      <w:r w:rsidR="000C07C8" w:rsidRPr="00776A73">
        <w:rPr>
          <w:rFonts w:asciiTheme="minorHAnsi" w:hAnsiTheme="minorHAnsi" w:cstheme="minorHAnsi"/>
          <w:sz w:val="22"/>
          <w:szCs w:val="22"/>
          <w:lang w:val="fr-CA"/>
        </w:rPr>
        <w:t xml:space="preserve">alaires bruts versés aux employés admissibles par la société aux divers stades de la production, de la rédaction du </w:t>
      </w:r>
      <w:r w:rsidR="00AF0D47" w:rsidRPr="00776A73">
        <w:rPr>
          <w:rFonts w:asciiTheme="minorHAnsi" w:hAnsiTheme="minorHAnsi" w:cstheme="minorHAnsi"/>
          <w:sz w:val="22"/>
          <w:szCs w:val="22"/>
          <w:lang w:val="fr-CA"/>
        </w:rPr>
        <w:t xml:space="preserve">scénario </w:t>
      </w:r>
      <w:r w:rsidR="000C07C8" w:rsidRPr="00776A73">
        <w:rPr>
          <w:rFonts w:asciiTheme="minorHAnsi" w:hAnsiTheme="minorHAnsi" w:cstheme="minorHAnsi"/>
          <w:sz w:val="22"/>
          <w:szCs w:val="22"/>
          <w:lang w:val="fr-CA"/>
        </w:rPr>
        <w:t>final à la fin de la post-production</w:t>
      </w:r>
      <w:r w:rsidR="006309D4" w:rsidRPr="00776A73">
        <w:rPr>
          <w:rFonts w:asciiTheme="minorHAnsi" w:hAnsiTheme="minorHAnsi" w:cstheme="minorHAnsi"/>
          <w:sz w:val="22"/>
          <w:szCs w:val="22"/>
          <w:lang w:val="fr-CA"/>
        </w:rPr>
        <w:t>.</w:t>
      </w:r>
      <w:r w:rsidR="00B004B1" w:rsidRPr="00776A73">
        <w:rPr>
          <w:rFonts w:asciiTheme="minorHAnsi" w:hAnsiTheme="minorHAnsi" w:cstheme="minorHAnsi"/>
          <w:sz w:val="22"/>
          <w:szCs w:val="22"/>
          <w:lang w:val="fr-CA"/>
        </w:rPr>
        <w:t xml:space="preserve"> </w:t>
      </w:r>
    </w:p>
    <w:p w14:paraId="144501E0" w14:textId="77777777" w:rsidR="009535E8" w:rsidRPr="00776A73" w:rsidRDefault="009535E8" w:rsidP="00637E0B">
      <w:pPr>
        <w:tabs>
          <w:tab w:val="left" w:pos="1080"/>
          <w:tab w:val="left" w:pos="1260"/>
          <w:tab w:val="left" w:pos="1440"/>
          <w:tab w:val="left" w:pos="1620"/>
          <w:tab w:val="left" w:pos="1980"/>
        </w:tabs>
        <w:ind w:left="1260"/>
        <w:jc w:val="both"/>
        <w:rPr>
          <w:rFonts w:asciiTheme="minorHAnsi" w:hAnsiTheme="minorHAnsi" w:cstheme="minorHAnsi"/>
          <w:sz w:val="22"/>
          <w:szCs w:val="22"/>
          <w:lang w:val="fr-CA"/>
        </w:rPr>
      </w:pPr>
    </w:p>
    <w:p w14:paraId="3665A9B8" w14:textId="77777777" w:rsidR="00C03630" w:rsidRPr="00776A73" w:rsidRDefault="00B3745A" w:rsidP="00637E0B">
      <w:pPr>
        <w:tabs>
          <w:tab w:val="left" w:pos="360"/>
          <w:tab w:val="left" w:pos="1260"/>
          <w:tab w:val="left" w:pos="1980"/>
        </w:tabs>
        <w:jc w:val="both"/>
        <w:rPr>
          <w:rFonts w:asciiTheme="minorHAnsi" w:hAnsiTheme="minorHAnsi" w:cstheme="minorHAnsi"/>
          <w:b/>
          <w:sz w:val="22"/>
          <w:szCs w:val="22"/>
          <w:lang w:val="fr-CA"/>
        </w:rPr>
      </w:pPr>
      <w:r w:rsidRPr="00776A73">
        <w:rPr>
          <w:rFonts w:asciiTheme="minorHAnsi" w:hAnsiTheme="minorHAnsi" w:cstheme="minorHAnsi"/>
          <w:b/>
          <w:sz w:val="22"/>
          <w:szCs w:val="22"/>
          <w:lang w:val="fr-CA"/>
        </w:rPr>
        <w:t>Dépenses admissibles à l’incitatif basé sur l’ensemble des dépenses</w:t>
      </w:r>
      <w:r w:rsidR="007D5B89" w:rsidRPr="00776A73">
        <w:rPr>
          <w:rFonts w:asciiTheme="minorHAnsi" w:hAnsiTheme="minorHAnsi" w:cstheme="minorHAnsi"/>
          <w:b/>
          <w:sz w:val="22"/>
          <w:szCs w:val="22"/>
          <w:lang w:val="fr-CA"/>
        </w:rPr>
        <w:t> :</w:t>
      </w:r>
    </w:p>
    <w:p w14:paraId="752CCC49" w14:textId="77777777" w:rsidR="006309D4" w:rsidRPr="00776A73" w:rsidRDefault="00064CD8" w:rsidP="00637E0B">
      <w:pPr>
        <w:tabs>
          <w:tab w:val="left" w:pos="0"/>
          <w:tab w:val="left" w:pos="1080"/>
          <w:tab w:val="left" w:pos="1260"/>
          <w:tab w:val="left" w:pos="162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Main-d’œuvre au N</w:t>
      </w:r>
      <w:r w:rsidR="00315F8F" w:rsidRPr="00776A73">
        <w:rPr>
          <w:rFonts w:asciiTheme="minorHAnsi" w:hAnsiTheme="minorHAnsi" w:cstheme="minorHAnsi"/>
          <w:sz w:val="22"/>
          <w:szCs w:val="22"/>
          <w:lang w:val="fr-CA"/>
        </w:rPr>
        <w:t>ouveau</w:t>
      </w:r>
      <w:r w:rsidRPr="00776A73">
        <w:rPr>
          <w:rFonts w:asciiTheme="minorHAnsi" w:hAnsiTheme="minorHAnsi" w:cstheme="minorHAnsi"/>
          <w:sz w:val="22"/>
          <w:szCs w:val="22"/>
          <w:lang w:val="fr-CA"/>
        </w:rPr>
        <w:t>-</w:t>
      </w:r>
      <w:r w:rsidR="006309D4" w:rsidRPr="00776A73">
        <w:rPr>
          <w:rFonts w:asciiTheme="minorHAnsi" w:hAnsiTheme="minorHAnsi" w:cstheme="minorHAnsi"/>
          <w:sz w:val="22"/>
          <w:szCs w:val="22"/>
          <w:lang w:val="fr-CA"/>
        </w:rPr>
        <w:t>B</w:t>
      </w:r>
      <w:r w:rsidR="00315F8F" w:rsidRPr="00776A73">
        <w:rPr>
          <w:rFonts w:asciiTheme="minorHAnsi" w:hAnsiTheme="minorHAnsi" w:cstheme="minorHAnsi"/>
          <w:sz w:val="22"/>
          <w:szCs w:val="22"/>
          <w:lang w:val="fr-CA"/>
        </w:rPr>
        <w:t>runswick</w:t>
      </w:r>
      <w:r w:rsidR="006309D4" w:rsidRPr="00776A73">
        <w:rPr>
          <w:rFonts w:asciiTheme="minorHAnsi" w:hAnsiTheme="minorHAnsi" w:cstheme="minorHAnsi"/>
          <w:sz w:val="22"/>
          <w:szCs w:val="22"/>
          <w:lang w:val="fr-CA"/>
        </w:rPr>
        <w:t xml:space="preserve">, </w:t>
      </w:r>
      <w:r w:rsidRPr="00776A73">
        <w:rPr>
          <w:rFonts w:asciiTheme="minorHAnsi" w:hAnsiTheme="minorHAnsi" w:cstheme="minorHAnsi"/>
          <w:sz w:val="22"/>
          <w:szCs w:val="22"/>
          <w:lang w:val="fr-CA"/>
        </w:rPr>
        <w:t xml:space="preserve">dépenses relatives à un contrat de service au </w:t>
      </w:r>
      <w:r w:rsidR="006309D4" w:rsidRPr="00776A73">
        <w:rPr>
          <w:rFonts w:asciiTheme="minorHAnsi" w:hAnsiTheme="minorHAnsi" w:cstheme="minorHAnsi"/>
          <w:sz w:val="22"/>
          <w:szCs w:val="22"/>
          <w:lang w:val="fr-CA"/>
        </w:rPr>
        <w:t>N</w:t>
      </w:r>
      <w:r w:rsidR="00315F8F" w:rsidRPr="00776A73">
        <w:rPr>
          <w:rFonts w:asciiTheme="minorHAnsi" w:hAnsiTheme="minorHAnsi" w:cstheme="minorHAnsi"/>
          <w:sz w:val="22"/>
          <w:szCs w:val="22"/>
          <w:lang w:val="fr-CA"/>
        </w:rPr>
        <w:t>ouveau</w:t>
      </w:r>
      <w:r w:rsidRPr="00776A73">
        <w:rPr>
          <w:rFonts w:asciiTheme="minorHAnsi" w:hAnsiTheme="minorHAnsi" w:cstheme="minorHAnsi"/>
          <w:sz w:val="22"/>
          <w:szCs w:val="22"/>
          <w:lang w:val="fr-CA"/>
        </w:rPr>
        <w:t>-</w:t>
      </w:r>
      <w:r w:rsidR="006309D4" w:rsidRPr="00776A73">
        <w:rPr>
          <w:rFonts w:asciiTheme="minorHAnsi" w:hAnsiTheme="minorHAnsi" w:cstheme="minorHAnsi"/>
          <w:sz w:val="22"/>
          <w:szCs w:val="22"/>
          <w:lang w:val="fr-CA"/>
        </w:rPr>
        <w:t>B</w:t>
      </w:r>
      <w:r w:rsidR="00315F8F" w:rsidRPr="00776A73">
        <w:rPr>
          <w:rFonts w:asciiTheme="minorHAnsi" w:hAnsiTheme="minorHAnsi" w:cstheme="minorHAnsi"/>
          <w:sz w:val="22"/>
          <w:szCs w:val="22"/>
          <w:lang w:val="fr-CA"/>
        </w:rPr>
        <w:t>runswick</w:t>
      </w:r>
      <w:r w:rsidRPr="00776A73">
        <w:rPr>
          <w:rFonts w:asciiTheme="minorHAnsi" w:hAnsiTheme="minorHAnsi" w:cstheme="minorHAnsi"/>
          <w:sz w:val="22"/>
          <w:szCs w:val="22"/>
          <w:lang w:val="fr-CA"/>
        </w:rPr>
        <w:t xml:space="preserve"> et dépenses au </w:t>
      </w:r>
      <w:r w:rsidR="006309D4" w:rsidRPr="00776A73">
        <w:rPr>
          <w:rFonts w:asciiTheme="minorHAnsi" w:hAnsiTheme="minorHAnsi" w:cstheme="minorHAnsi"/>
          <w:sz w:val="22"/>
          <w:szCs w:val="22"/>
          <w:lang w:val="fr-CA"/>
        </w:rPr>
        <w:t>N</w:t>
      </w:r>
      <w:r w:rsidR="00315F8F" w:rsidRPr="00776A73">
        <w:rPr>
          <w:rFonts w:asciiTheme="minorHAnsi" w:hAnsiTheme="minorHAnsi" w:cstheme="minorHAnsi"/>
          <w:sz w:val="22"/>
          <w:szCs w:val="22"/>
          <w:lang w:val="fr-CA"/>
        </w:rPr>
        <w:t>ouveau</w:t>
      </w:r>
      <w:r w:rsidRPr="00776A73">
        <w:rPr>
          <w:rFonts w:asciiTheme="minorHAnsi" w:hAnsiTheme="minorHAnsi" w:cstheme="minorHAnsi"/>
          <w:sz w:val="22"/>
          <w:szCs w:val="22"/>
          <w:lang w:val="fr-CA"/>
        </w:rPr>
        <w:t>-</w:t>
      </w:r>
      <w:r w:rsidR="006309D4" w:rsidRPr="00776A73">
        <w:rPr>
          <w:rFonts w:asciiTheme="minorHAnsi" w:hAnsiTheme="minorHAnsi" w:cstheme="minorHAnsi"/>
          <w:sz w:val="22"/>
          <w:szCs w:val="22"/>
          <w:lang w:val="fr-CA"/>
        </w:rPr>
        <w:t>B</w:t>
      </w:r>
      <w:r w:rsidR="00315F8F" w:rsidRPr="00776A73">
        <w:rPr>
          <w:rFonts w:asciiTheme="minorHAnsi" w:hAnsiTheme="minorHAnsi" w:cstheme="minorHAnsi"/>
          <w:sz w:val="22"/>
          <w:szCs w:val="22"/>
          <w:lang w:val="fr-CA"/>
        </w:rPr>
        <w:t>runswick</w:t>
      </w:r>
      <w:r w:rsidRPr="00776A73">
        <w:rPr>
          <w:rFonts w:asciiTheme="minorHAnsi" w:hAnsiTheme="minorHAnsi" w:cstheme="minorHAnsi"/>
          <w:sz w:val="22"/>
          <w:szCs w:val="22"/>
          <w:lang w:val="fr-CA"/>
        </w:rPr>
        <w:t xml:space="preserve"> pour la location ou l’achat de matériel connexe</w:t>
      </w:r>
      <w:r w:rsidR="006309D4" w:rsidRPr="00776A73">
        <w:rPr>
          <w:rFonts w:asciiTheme="minorHAnsi" w:hAnsiTheme="minorHAnsi" w:cstheme="minorHAnsi"/>
          <w:sz w:val="22"/>
          <w:szCs w:val="22"/>
          <w:lang w:val="fr-CA"/>
        </w:rPr>
        <w:t>.</w:t>
      </w:r>
      <w:r w:rsidR="00B004B1" w:rsidRPr="00776A73">
        <w:rPr>
          <w:rFonts w:asciiTheme="minorHAnsi" w:hAnsiTheme="minorHAnsi" w:cstheme="minorHAnsi"/>
          <w:sz w:val="22"/>
          <w:szCs w:val="22"/>
          <w:lang w:val="fr-CA"/>
        </w:rPr>
        <w:t xml:space="preserve"> </w:t>
      </w:r>
      <w:r w:rsidRPr="00776A73">
        <w:rPr>
          <w:rFonts w:asciiTheme="minorHAnsi" w:hAnsiTheme="minorHAnsi" w:cstheme="minorHAnsi"/>
          <w:sz w:val="22"/>
          <w:szCs w:val="22"/>
          <w:lang w:val="fr-CA"/>
        </w:rPr>
        <w:t>La détermination de l’admissibilité de ces dépenses est laissée à la discrétion de TPC</w:t>
      </w:r>
      <w:r w:rsidR="006309D4" w:rsidRPr="00776A73">
        <w:rPr>
          <w:rFonts w:asciiTheme="minorHAnsi" w:hAnsiTheme="minorHAnsi" w:cstheme="minorHAnsi"/>
          <w:sz w:val="22"/>
          <w:szCs w:val="22"/>
          <w:lang w:val="fr-CA"/>
        </w:rPr>
        <w:t>.</w:t>
      </w:r>
    </w:p>
    <w:p w14:paraId="52A6018F" w14:textId="77777777" w:rsidR="00B004B1" w:rsidRPr="00776A73" w:rsidRDefault="00B004B1" w:rsidP="00637E0B">
      <w:pPr>
        <w:tabs>
          <w:tab w:val="left" w:pos="360"/>
          <w:tab w:val="left" w:pos="720"/>
          <w:tab w:val="left" w:pos="1080"/>
          <w:tab w:val="left" w:pos="1620"/>
          <w:tab w:val="left" w:pos="1980"/>
        </w:tabs>
        <w:jc w:val="both"/>
        <w:rPr>
          <w:rFonts w:asciiTheme="minorHAnsi" w:hAnsiTheme="minorHAnsi" w:cstheme="minorHAnsi"/>
          <w:b/>
          <w:sz w:val="22"/>
          <w:szCs w:val="22"/>
          <w:lang w:val="fr-CA"/>
        </w:rPr>
      </w:pPr>
    </w:p>
    <w:p w14:paraId="45969A4C" w14:textId="77777777" w:rsidR="00B004B1" w:rsidRPr="00776A73" w:rsidRDefault="00E238A9" w:rsidP="00637E0B">
      <w:pPr>
        <w:tabs>
          <w:tab w:val="left" w:pos="360"/>
          <w:tab w:val="left" w:pos="126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Conformément aux directives du F</w:t>
      </w:r>
      <w:r w:rsidR="003B2A29" w:rsidRPr="00776A73">
        <w:rPr>
          <w:rFonts w:asciiTheme="minorHAnsi" w:hAnsiTheme="minorHAnsi" w:cstheme="minorHAnsi"/>
          <w:sz w:val="22"/>
          <w:szCs w:val="22"/>
          <w:lang w:val="fr-CA"/>
        </w:rPr>
        <w:t>onds des médias du Canada,</w:t>
      </w:r>
      <w:r w:rsidRPr="00776A73">
        <w:rPr>
          <w:rFonts w:asciiTheme="minorHAnsi" w:hAnsiTheme="minorHAnsi" w:cstheme="minorHAnsi"/>
          <w:sz w:val="22"/>
          <w:szCs w:val="22"/>
          <w:lang w:val="fr-CA"/>
        </w:rPr>
        <w:t xml:space="preserve"> </w:t>
      </w:r>
      <w:r w:rsidR="006309D4" w:rsidRPr="00776A73">
        <w:rPr>
          <w:rFonts w:asciiTheme="minorHAnsi" w:hAnsiTheme="minorHAnsi" w:cstheme="minorHAnsi"/>
          <w:sz w:val="22"/>
          <w:szCs w:val="22"/>
          <w:lang w:val="fr-CA"/>
        </w:rPr>
        <w:t>T</w:t>
      </w:r>
      <w:r w:rsidRPr="00776A73">
        <w:rPr>
          <w:rFonts w:asciiTheme="minorHAnsi" w:hAnsiTheme="minorHAnsi" w:cstheme="minorHAnsi"/>
          <w:sz w:val="22"/>
          <w:szCs w:val="22"/>
          <w:lang w:val="fr-CA"/>
        </w:rPr>
        <w:t>P</w:t>
      </w:r>
      <w:r w:rsidR="006309D4" w:rsidRPr="00776A73">
        <w:rPr>
          <w:rFonts w:asciiTheme="minorHAnsi" w:hAnsiTheme="minorHAnsi" w:cstheme="minorHAnsi"/>
          <w:sz w:val="22"/>
          <w:szCs w:val="22"/>
          <w:lang w:val="fr-CA"/>
        </w:rPr>
        <w:t xml:space="preserve">C </w:t>
      </w:r>
      <w:r w:rsidR="00BE1441" w:rsidRPr="00776A73">
        <w:rPr>
          <w:rFonts w:asciiTheme="minorHAnsi" w:hAnsiTheme="minorHAnsi" w:cstheme="minorHAnsi"/>
          <w:sz w:val="22"/>
          <w:szCs w:val="22"/>
          <w:lang w:val="fr-CA"/>
        </w:rPr>
        <w:t xml:space="preserve">prévoit un maximum de </w:t>
      </w:r>
      <w:r w:rsidR="006309D4" w:rsidRPr="00776A73">
        <w:rPr>
          <w:rFonts w:asciiTheme="minorHAnsi" w:hAnsiTheme="minorHAnsi" w:cstheme="minorHAnsi"/>
          <w:sz w:val="22"/>
          <w:szCs w:val="22"/>
          <w:lang w:val="fr-CA"/>
        </w:rPr>
        <w:t>10</w:t>
      </w:r>
      <w:r w:rsidR="00B15D2D" w:rsidRPr="00776A73">
        <w:rPr>
          <w:rFonts w:asciiTheme="minorHAnsi" w:hAnsiTheme="minorHAnsi" w:cstheme="minorHAnsi"/>
          <w:sz w:val="22"/>
          <w:szCs w:val="22"/>
          <w:lang w:val="fr-CA"/>
        </w:rPr>
        <w:t> </w:t>
      </w:r>
      <w:r w:rsidR="006309D4" w:rsidRPr="00776A73">
        <w:rPr>
          <w:rFonts w:asciiTheme="minorHAnsi" w:hAnsiTheme="minorHAnsi" w:cstheme="minorHAnsi"/>
          <w:sz w:val="22"/>
          <w:szCs w:val="22"/>
          <w:lang w:val="fr-CA"/>
        </w:rPr>
        <w:t xml:space="preserve">% (B+C) </w:t>
      </w:r>
      <w:r w:rsidR="00BE1441" w:rsidRPr="00776A73">
        <w:rPr>
          <w:rFonts w:asciiTheme="minorHAnsi" w:hAnsiTheme="minorHAnsi" w:cstheme="minorHAnsi"/>
          <w:sz w:val="22"/>
          <w:szCs w:val="22"/>
          <w:lang w:val="fr-CA"/>
        </w:rPr>
        <w:t xml:space="preserve">du budget de production pour les honoraires du </w:t>
      </w:r>
      <w:r w:rsidR="00D779DE" w:rsidRPr="00776A73">
        <w:rPr>
          <w:rFonts w:asciiTheme="minorHAnsi" w:hAnsiTheme="minorHAnsi" w:cstheme="minorHAnsi"/>
          <w:sz w:val="22"/>
          <w:szCs w:val="22"/>
          <w:lang w:val="fr-CA"/>
        </w:rPr>
        <w:t>producteur</w:t>
      </w:r>
      <w:r w:rsidR="00BE1441" w:rsidRPr="00776A73">
        <w:rPr>
          <w:rFonts w:asciiTheme="minorHAnsi" w:hAnsiTheme="minorHAnsi" w:cstheme="minorHAnsi"/>
          <w:sz w:val="22"/>
          <w:szCs w:val="22"/>
          <w:lang w:val="fr-CA"/>
        </w:rPr>
        <w:t xml:space="preserve"> et les frais généraux</w:t>
      </w:r>
      <w:r w:rsidR="00D779DE" w:rsidRPr="00776A73">
        <w:rPr>
          <w:rFonts w:asciiTheme="minorHAnsi" w:hAnsiTheme="minorHAnsi" w:cstheme="minorHAnsi"/>
          <w:sz w:val="22"/>
          <w:szCs w:val="22"/>
          <w:lang w:val="fr-CA"/>
        </w:rPr>
        <w:t xml:space="preserve"> (FPFA)</w:t>
      </w:r>
      <w:r w:rsidR="00BE1441" w:rsidRPr="00776A73">
        <w:rPr>
          <w:rFonts w:asciiTheme="minorHAnsi" w:hAnsiTheme="minorHAnsi" w:cstheme="minorHAnsi"/>
          <w:sz w:val="22"/>
          <w:szCs w:val="22"/>
          <w:lang w:val="fr-CA"/>
        </w:rPr>
        <w:t xml:space="preserve"> dans le cas des budgets de production supérieurs à</w:t>
      </w:r>
      <w:r w:rsidR="006309D4" w:rsidRPr="00776A73">
        <w:rPr>
          <w:rFonts w:asciiTheme="minorHAnsi" w:hAnsiTheme="minorHAnsi" w:cstheme="minorHAnsi"/>
          <w:sz w:val="22"/>
          <w:szCs w:val="22"/>
          <w:lang w:val="fr-CA"/>
        </w:rPr>
        <w:t xml:space="preserve"> 500</w:t>
      </w:r>
      <w:r w:rsidR="00BE1441" w:rsidRPr="00776A73">
        <w:rPr>
          <w:rFonts w:asciiTheme="minorHAnsi" w:hAnsiTheme="minorHAnsi" w:cstheme="minorHAnsi"/>
          <w:sz w:val="22"/>
          <w:szCs w:val="22"/>
          <w:lang w:val="fr-CA"/>
        </w:rPr>
        <w:t> </w:t>
      </w:r>
      <w:r w:rsidR="006309D4" w:rsidRPr="00776A73">
        <w:rPr>
          <w:rFonts w:asciiTheme="minorHAnsi" w:hAnsiTheme="minorHAnsi" w:cstheme="minorHAnsi"/>
          <w:sz w:val="22"/>
          <w:szCs w:val="22"/>
          <w:lang w:val="fr-CA"/>
        </w:rPr>
        <w:t>000</w:t>
      </w:r>
      <w:r w:rsidR="00BE1441" w:rsidRPr="00776A73">
        <w:rPr>
          <w:rFonts w:asciiTheme="minorHAnsi" w:hAnsiTheme="minorHAnsi" w:cstheme="minorHAnsi"/>
          <w:sz w:val="22"/>
          <w:szCs w:val="22"/>
          <w:lang w:val="fr-CA"/>
        </w:rPr>
        <w:t xml:space="preserve"> $ et un maximum de </w:t>
      </w:r>
      <w:r w:rsidR="006309D4" w:rsidRPr="00776A73">
        <w:rPr>
          <w:rFonts w:asciiTheme="minorHAnsi" w:hAnsiTheme="minorHAnsi" w:cstheme="minorHAnsi"/>
          <w:sz w:val="22"/>
          <w:szCs w:val="22"/>
          <w:lang w:val="fr-CA"/>
        </w:rPr>
        <w:t>15</w:t>
      </w:r>
      <w:r w:rsidR="00B15D2D" w:rsidRPr="00776A73">
        <w:rPr>
          <w:rFonts w:asciiTheme="minorHAnsi" w:hAnsiTheme="minorHAnsi" w:cstheme="minorHAnsi"/>
          <w:sz w:val="22"/>
          <w:szCs w:val="22"/>
          <w:lang w:val="fr-CA"/>
        </w:rPr>
        <w:t> </w:t>
      </w:r>
      <w:r w:rsidR="006309D4" w:rsidRPr="00776A73">
        <w:rPr>
          <w:rFonts w:asciiTheme="minorHAnsi" w:hAnsiTheme="minorHAnsi" w:cstheme="minorHAnsi"/>
          <w:sz w:val="22"/>
          <w:szCs w:val="22"/>
          <w:lang w:val="fr-CA"/>
        </w:rPr>
        <w:t xml:space="preserve">% </w:t>
      </w:r>
      <w:r w:rsidR="00BE1441" w:rsidRPr="00776A73">
        <w:rPr>
          <w:rFonts w:asciiTheme="minorHAnsi" w:hAnsiTheme="minorHAnsi" w:cstheme="minorHAnsi"/>
          <w:sz w:val="22"/>
          <w:szCs w:val="22"/>
          <w:lang w:val="fr-CA"/>
        </w:rPr>
        <w:t xml:space="preserve">dans le cas des budgets de </w:t>
      </w:r>
      <w:r w:rsidR="006309D4" w:rsidRPr="00776A73">
        <w:rPr>
          <w:rFonts w:asciiTheme="minorHAnsi" w:hAnsiTheme="minorHAnsi" w:cstheme="minorHAnsi"/>
          <w:sz w:val="22"/>
          <w:szCs w:val="22"/>
          <w:lang w:val="fr-CA"/>
        </w:rPr>
        <w:t xml:space="preserve">production </w:t>
      </w:r>
      <w:r w:rsidR="00BE1441" w:rsidRPr="00776A73">
        <w:rPr>
          <w:rFonts w:asciiTheme="minorHAnsi" w:hAnsiTheme="minorHAnsi" w:cstheme="minorHAnsi"/>
          <w:sz w:val="22"/>
          <w:szCs w:val="22"/>
          <w:lang w:val="fr-CA"/>
        </w:rPr>
        <w:t xml:space="preserve">de </w:t>
      </w:r>
      <w:r w:rsidR="006309D4" w:rsidRPr="00776A73">
        <w:rPr>
          <w:rFonts w:asciiTheme="minorHAnsi" w:hAnsiTheme="minorHAnsi" w:cstheme="minorHAnsi"/>
          <w:sz w:val="22"/>
          <w:szCs w:val="22"/>
          <w:lang w:val="fr-CA"/>
        </w:rPr>
        <w:t>499</w:t>
      </w:r>
      <w:r w:rsidR="00BE1441" w:rsidRPr="00776A73">
        <w:rPr>
          <w:rFonts w:asciiTheme="minorHAnsi" w:hAnsiTheme="minorHAnsi" w:cstheme="minorHAnsi"/>
          <w:sz w:val="22"/>
          <w:szCs w:val="22"/>
          <w:lang w:val="fr-CA"/>
        </w:rPr>
        <w:t> </w:t>
      </w:r>
      <w:r w:rsidR="006309D4" w:rsidRPr="00776A73">
        <w:rPr>
          <w:rFonts w:asciiTheme="minorHAnsi" w:hAnsiTheme="minorHAnsi" w:cstheme="minorHAnsi"/>
          <w:sz w:val="22"/>
          <w:szCs w:val="22"/>
          <w:lang w:val="fr-CA"/>
        </w:rPr>
        <w:t>999</w:t>
      </w:r>
      <w:r w:rsidR="00BE1441" w:rsidRPr="00776A73">
        <w:rPr>
          <w:rFonts w:asciiTheme="minorHAnsi" w:hAnsiTheme="minorHAnsi" w:cstheme="minorHAnsi"/>
          <w:sz w:val="22"/>
          <w:szCs w:val="22"/>
          <w:lang w:val="fr-CA"/>
        </w:rPr>
        <w:t xml:space="preserve"> $ ou moins</w:t>
      </w:r>
      <w:r w:rsidR="006309D4" w:rsidRPr="00776A73">
        <w:rPr>
          <w:rFonts w:asciiTheme="minorHAnsi" w:hAnsiTheme="minorHAnsi" w:cstheme="minorHAnsi"/>
          <w:sz w:val="22"/>
          <w:szCs w:val="22"/>
          <w:lang w:val="fr-CA"/>
        </w:rPr>
        <w:t>.</w:t>
      </w:r>
      <w:r w:rsidR="00B004B1" w:rsidRPr="00776A73">
        <w:rPr>
          <w:rFonts w:asciiTheme="minorHAnsi" w:hAnsiTheme="minorHAnsi" w:cstheme="minorHAnsi"/>
          <w:sz w:val="22"/>
          <w:szCs w:val="22"/>
          <w:lang w:val="fr-CA"/>
        </w:rPr>
        <w:t xml:space="preserve"> </w:t>
      </w:r>
    </w:p>
    <w:p w14:paraId="3DAA3D29" w14:textId="77777777" w:rsidR="006741C3" w:rsidRPr="00776A73" w:rsidRDefault="006741C3" w:rsidP="00637E0B">
      <w:pPr>
        <w:tabs>
          <w:tab w:val="left" w:pos="1080"/>
          <w:tab w:val="left" w:pos="1260"/>
          <w:tab w:val="left" w:pos="1440"/>
          <w:tab w:val="left" w:pos="1620"/>
          <w:tab w:val="left" w:pos="1980"/>
        </w:tabs>
        <w:ind w:left="720"/>
        <w:jc w:val="both"/>
        <w:rPr>
          <w:rFonts w:asciiTheme="minorHAnsi" w:hAnsiTheme="minorHAnsi" w:cstheme="minorHAnsi"/>
          <w:sz w:val="22"/>
          <w:szCs w:val="22"/>
          <w:lang w:val="fr-CA"/>
        </w:rPr>
      </w:pPr>
    </w:p>
    <w:p w14:paraId="247EE8C1" w14:textId="77777777" w:rsidR="00B004B1" w:rsidRPr="00776A73" w:rsidRDefault="00223126" w:rsidP="00637E0B">
      <w:pPr>
        <w:tabs>
          <w:tab w:val="left" w:pos="1260"/>
          <w:tab w:val="left" w:pos="1440"/>
          <w:tab w:val="left" w:pos="1620"/>
          <w:tab w:val="left" w:pos="1980"/>
        </w:tabs>
        <w:jc w:val="both"/>
        <w:rPr>
          <w:rFonts w:asciiTheme="minorHAnsi" w:hAnsiTheme="minorHAnsi" w:cstheme="minorHAnsi"/>
          <w:b/>
          <w:sz w:val="22"/>
          <w:szCs w:val="22"/>
          <w:lang w:val="fr-CA"/>
        </w:rPr>
      </w:pPr>
      <w:r w:rsidRPr="00776A73">
        <w:rPr>
          <w:rFonts w:asciiTheme="minorHAnsi" w:hAnsiTheme="minorHAnsi" w:cstheme="minorHAnsi"/>
          <w:b/>
          <w:sz w:val="22"/>
          <w:szCs w:val="22"/>
          <w:lang w:val="fr-CA"/>
        </w:rPr>
        <w:lastRenderedPageBreak/>
        <w:t xml:space="preserve">Exigence relative à la </w:t>
      </w:r>
      <w:r w:rsidR="00772DCE" w:rsidRPr="00776A73">
        <w:rPr>
          <w:rFonts w:asciiTheme="minorHAnsi" w:hAnsiTheme="minorHAnsi" w:cstheme="minorHAnsi"/>
          <w:b/>
          <w:sz w:val="22"/>
          <w:szCs w:val="22"/>
          <w:lang w:val="fr-CA"/>
        </w:rPr>
        <w:t>dérogation</w:t>
      </w:r>
      <w:r w:rsidR="007D5B89" w:rsidRPr="00776A73">
        <w:rPr>
          <w:rFonts w:asciiTheme="minorHAnsi" w:hAnsiTheme="minorHAnsi" w:cstheme="minorHAnsi"/>
          <w:b/>
          <w:sz w:val="22"/>
          <w:szCs w:val="22"/>
          <w:lang w:val="fr-CA"/>
        </w:rPr>
        <w:t> :</w:t>
      </w:r>
    </w:p>
    <w:p w14:paraId="33B3F2D4" w14:textId="77777777" w:rsidR="00B004B1" w:rsidRPr="00776A73" w:rsidRDefault="00C4467E" w:rsidP="00637E0B">
      <w:pPr>
        <w:tabs>
          <w:tab w:val="left" w:pos="720"/>
          <w:tab w:val="left" w:pos="162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 xml:space="preserve">Une </w:t>
      </w:r>
      <w:r w:rsidR="00772DCE" w:rsidRPr="00776A73">
        <w:rPr>
          <w:rFonts w:asciiTheme="minorHAnsi" w:hAnsiTheme="minorHAnsi" w:cstheme="minorHAnsi"/>
          <w:sz w:val="22"/>
          <w:szCs w:val="22"/>
          <w:lang w:val="fr-CA"/>
        </w:rPr>
        <w:t>dérogation</w:t>
      </w:r>
      <w:r w:rsidRPr="00776A73">
        <w:rPr>
          <w:rFonts w:asciiTheme="minorHAnsi" w:hAnsiTheme="minorHAnsi" w:cstheme="minorHAnsi"/>
          <w:sz w:val="22"/>
          <w:szCs w:val="22"/>
          <w:lang w:val="fr-CA"/>
        </w:rPr>
        <w:t xml:space="preserve"> de résidence peut être établie si les trois</w:t>
      </w:r>
      <w:r w:rsidR="006309D4" w:rsidRPr="00776A73">
        <w:rPr>
          <w:rFonts w:asciiTheme="minorHAnsi" w:hAnsiTheme="minorHAnsi" w:cstheme="minorHAnsi"/>
          <w:sz w:val="22"/>
          <w:szCs w:val="22"/>
          <w:lang w:val="fr-CA"/>
        </w:rPr>
        <w:t xml:space="preserve"> (3) conditions </w:t>
      </w:r>
      <w:r w:rsidRPr="00776A73">
        <w:rPr>
          <w:rFonts w:asciiTheme="minorHAnsi" w:hAnsiTheme="minorHAnsi" w:cstheme="minorHAnsi"/>
          <w:sz w:val="22"/>
          <w:szCs w:val="22"/>
          <w:lang w:val="fr-CA"/>
        </w:rPr>
        <w:t xml:space="preserve">suivantes sont respectées </w:t>
      </w:r>
      <w:r w:rsidR="006309D4" w:rsidRPr="00776A73">
        <w:rPr>
          <w:rFonts w:asciiTheme="minorHAnsi" w:hAnsiTheme="minorHAnsi" w:cstheme="minorHAnsi"/>
          <w:sz w:val="22"/>
          <w:szCs w:val="22"/>
          <w:lang w:val="fr-CA"/>
        </w:rPr>
        <w:t>:</w:t>
      </w:r>
    </w:p>
    <w:p w14:paraId="19778A22" w14:textId="77777777" w:rsidR="00B004B1" w:rsidRPr="00776A73" w:rsidRDefault="00B15D2D" w:rsidP="00637E0B">
      <w:pPr>
        <w:numPr>
          <w:ilvl w:val="0"/>
          <w:numId w:val="24"/>
        </w:numPr>
        <w:tabs>
          <w:tab w:val="left" w:pos="72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aucun</w:t>
      </w:r>
      <w:r w:rsidR="00862A69" w:rsidRPr="00776A73">
        <w:rPr>
          <w:rFonts w:asciiTheme="minorHAnsi" w:hAnsiTheme="minorHAnsi" w:cstheme="minorHAnsi"/>
          <w:sz w:val="22"/>
          <w:szCs w:val="22"/>
          <w:lang w:val="fr-CA"/>
        </w:rPr>
        <w:t xml:space="preserve"> </w:t>
      </w:r>
      <w:r w:rsidR="00AE1BDB" w:rsidRPr="00776A73">
        <w:rPr>
          <w:rFonts w:asciiTheme="minorHAnsi" w:hAnsiTheme="minorHAnsi" w:cstheme="minorHAnsi"/>
          <w:sz w:val="22"/>
          <w:szCs w:val="22"/>
          <w:lang w:val="fr-CA"/>
        </w:rPr>
        <w:t>N</w:t>
      </w:r>
      <w:r w:rsidR="00862A69" w:rsidRPr="00776A73">
        <w:rPr>
          <w:rFonts w:asciiTheme="minorHAnsi" w:hAnsiTheme="minorHAnsi" w:cstheme="minorHAnsi"/>
          <w:sz w:val="22"/>
          <w:szCs w:val="22"/>
          <w:lang w:val="fr-CA"/>
        </w:rPr>
        <w:t>éo-</w:t>
      </w:r>
      <w:r w:rsidR="00AE1BDB" w:rsidRPr="00776A73">
        <w:rPr>
          <w:rFonts w:asciiTheme="minorHAnsi" w:hAnsiTheme="minorHAnsi" w:cstheme="minorHAnsi"/>
          <w:sz w:val="22"/>
          <w:szCs w:val="22"/>
          <w:lang w:val="fr-CA"/>
        </w:rPr>
        <w:t>B</w:t>
      </w:r>
      <w:r w:rsidR="00862A69" w:rsidRPr="00776A73">
        <w:rPr>
          <w:rFonts w:asciiTheme="minorHAnsi" w:hAnsiTheme="minorHAnsi" w:cstheme="minorHAnsi"/>
          <w:sz w:val="22"/>
          <w:szCs w:val="22"/>
          <w:lang w:val="fr-CA"/>
        </w:rPr>
        <w:t>runswickois qua</w:t>
      </w:r>
      <w:r w:rsidR="00254905" w:rsidRPr="00776A73">
        <w:rPr>
          <w:rFonts w:asciiTheme="minorHAnsi" w:hAnsiTheme="minorHAnsi" w:cstheme="minorHAnsi"/>
          <w:sz w:val="22"/>
          <w:szCs w:val="22"/>
          <w:lang w:val="fr-CA"/>
        </w:rPr>
        <w:t>lifié ne peut exécuter la tâche</w:t>
      </w:r>
      <w:r w:rsidR="006309D4" w:rsidRPr="00776A73">
        <w:rPr>
          <w:rFonts w:asciiTheme="minorHAnsi" w:hAnsiTheme="minorHAnsi" w:cstheme="minorHAnsi"/>
          <w:sz w:val="22"/>
          <w:szCs w:val="22"/>
          <w:lang w:val="fr-CA"/>
        </w:rPr>
        <w:t>;</w:t>
      </w:r>
      <w:r w:rsidR="00B004B1" w:rsidRPr="00776A73">
        <w:rPr>
          <w:rFonts w:asciiTheme="minorHAnsi" w:hAnsiTheme="minorHAnsi" w:cstheme="minorHAnsi"/>
          <w:sz w:val="22"/>
          <w:szCs w:val="22"/>
          <w:lang w:val="fr-CA"/>
        </w:rPr>
        <w:t xml:space="preserve"> </w:t>
      </w:r>
    </w:p>
    <w:p w14:paraId="19FAE909" w14:textId="77777777" w:rsidR="006309D4" w:rsidRPr="00776A73" w:rsidRDefault="00862A69" w:rsidP="00637E0B">
      <w:pPr>
        <w:numPr>
          <w:ilvl w:val="0"/>
          <w:numId w:val="24"/>
        </w:numPr>
        <w:tabs>
          <w:tab w:val="left" w:pos="72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l’employé</w:t>
      </w:r>
      <w:r w:rsidR="00B15D2D" w:rsidRPr="00776A73">
        <w:rPr>
          <w:rFonts w:asciiTheme="minorHAnsi" w:hAnsiTheme="minorHAnsi" w:cstheme="minorHAnsi"/>
          <w:sz w:val="22"/>
          <w:szCs w:val="22"/>
          <w:lang w:val="fr-CA"/>
        </w:rPr>
        <w:t>(e)</w:t>
      </w:r>
      <w:r w:rsidRPr="00776A73">
        <w:rPr>
          <w:rFonts w:asciiTheme="minorHAnsi" w:hAnsiTheme="minorHAnsi" w:cstheme="minorHAnsi"/>
          <w:sz w:val="22"/>
          <w:szCs w:val="22"/>
          <w:lang w:val="fr-CA"/>
        </w:rPr>
        <w:t xml:space="preserve"> de l’extérieur de la province qui </w:t>
      </w:r>
      <w:r w:rsidR="00654CFF" w:rsidRPr="00776A73">
        <w:rPr>
          <w:rFonts w:asciiTheme="minorHAnsi" w:hAnsiTheme="minorHAnsi" w:cstheme="minorHAnsi"/>
          <w:sz w:val="22"/>
          <w:szCs w:val="22"/>
          <w:lang w:val="fr-CA"/>
        </w:rPr>
        <w:t>effectue le travail fournit une formation en cours d’emploi et un mentorat au résident du Nouveau-Brunswick;</w:t>
      </w:r>
    </w:p>
    <w:p w14:paraId="49CAB7F7" w14:textId="77777777" w:rsidR="00B004B1" w:rsidRPr="00776A73" w:rsidRDefault="00654CFF" w:rsidP="00637E0B">
      <w:pPr>
        <w:numPr>
          <w:ilvl w:val="0"/>
          <w:numId w:val="24"/>
        </w:numPr>
        <w:tabs>
          <w:tab w:val="left" w:pos="72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de l’avis de TPC</w:t>
      </w:r>
      <w:r w:rsidR="006309D4" w:rsidRPr="00776A73">
        <w:rPr>
          <w:rFonts w:asciiTheme="minorHAnsi" w:hAnsiTheme="minorHAnsi" w:cstheme="minorHAnsi"/>
          <w:sz w:val="22"/>
          <w:szCs w:val="22"/>
          <w:lang w:val="fr-CA"/>
        </w:rPr>
        <w:t xml:space="preserve">, </w:t>
      </w:r>
      <w:r w:rsidRPr="00776A73">
        <w:rPr>
          <w:rFonts w:asciiTheme="minorHAnsi" w:hAnsiTheme="minorHAnsi" w:cstheme="minorHAnsi"/>
          <w:sz w:val="22"/>
          <w:szCs w:val="22"/>
          <w:lang w:val="fr-CA"/>
        </w:rPr>
        <w:t>les avantages économiques</w:t>
      </w:r>
      <w:r w:rsidR="0024087C" w:rsidRPr="00776A73">
        <w:rPr>
          <w:rFonts w:asciiTheme="minorHAnsi" w:hAnsiTheme="minorHAnsi" w:cstheme="minorHAnsi"/>
          <w:sz w:val="22"/>
          <w:szCs w:val="22"/>
          <w:lang w:val="fr-CA"/>
        </w:rPr>
        <w:t>/culturels</w:t>
      </w:r>
      <w:r w:rsidRPr="00776A73">
        <w:rPr>
          <w:rFonts w:asciiTheme="minorHAnsi" w:hAnsiTheme="minorHAnsi" w:cstheme="minorHAnsi"/>
          <w:sz w:val="22"/>
          <w:szCs w:val="22"/>
          <w:lang w:val="fr-CA"/>
        </w:rPr>
        <w:t xml:space="preserve"> globaux pour la </w:t>
      </w:r>
      <w:r w:rsidR="00315F8F" w:rsidRPr="00776A73">
        <w:rPr>
          <w:rFonts w:asciiTheme="minorHAnsi" w:hAnsiTheme="minorHAnsi" w:cstheme="minorHAnsi"/>
          <w:sz w:val="22"/>
          <w:szCs w:val="22"/>
          <w:lang w:val="fr-CA"/>
        </w:rPr>
        <w:t>p</w:t>
      </w:r>
      <w:r w:rsidR="006309D4" w:rsidRPr="00776A73">
        <w:rPr>
          <w:rFonts w:asciiTheme="minorHAnsi" w:hAnsiTheme="minorHAnsi" w:cstheme="minorHAnsi"/>
          <w:sz w:val="22"/>
          <w:szCs w:val="22"/>
          <w:lang w:val="fr-CA"/>
        </w:rPr>
        <w:t xml:space="preserve">rovince </w:t>
      </w:r>
      <w:r w:rsidRPr="00776A73">
        <w:rPr>
          <w:rFonts w:asciiTheme="minorHAnsi" w:hAnsiTheme="minorHAnsi" w:cstheme="minorHAnsi"/>
          <w:sz w:val="22"/>
          <w:szCs w:val="22"/>
          <w:lang w:val="fr-CA"/>
        </w:rPr>
        <w:t>sont tels qu’il est justifié d’établir la présomption</w:t>
      </w:r>
      <w:r w:rsidR="006309D4" w:rsidRPr="00776A73">
        <w:rPr>
          <w:rFonts w:asciiTheme="minorHAnsi" w:hAnsiTheme="minorHAnsi" w:cstheme="minorHAnsi"/>
          <w:sz w:val="22"/>
          <w:szCs w:val="22"/>
          <w:lang w:val="fr-CA"/>
        </w:rPr>
        <w:t>.</w:t>
      </w:r>
      <w:r w:rsidR="00B004B1" w:rsidRPr="00776A73">
        <w:rPr>
          <w:rFonts w:asciiTheme="minorHAnsi" w:hAnsiTheme="minorHAnsi" w:cstheme="minorHAnsi"/>
          <w:sz w:val="22"/>
          <w:szCs w:val="22"/>
          <w:lang w:val="fr-CA"/>
        </w:rPr>
        <w:t xml:space="preserve"> </w:t>
      </w:r>
    </w:p>
    <w:p w14:paraId="01005354" w14:textId="77777777" w:rsidR="00B004B1" w:rsidRPr="00776A73" w:rsidRDefault="00B004B1" w:rsidP="00637E0B">
      <w:pPr>
        <w:tabs>
          <w:tab w:val="left" w:pos="720"/>
          <w:tab w:val="left" w:pos="1620"/>
          <w:tab w:val="left" w:pos="1980"/>
        </w:tabs>
        <w:jc w:val="both"/>
        <w:rPr>
          <w:rFonts w:asciiTheme="minorHAnsi" w:hAnsiTheme="minorHAnsi" w:cstheme="minorHAnsi"/>
          <w:sz w:val="22"/>
          <w:szCs w:val="22"/>
          <w:lang w:val="fr-CA"/>
        </w:rPr>
      </w:pPr>
    </w:p>
    <w:p w14:paraId="048973C5" w14:textId="77777777" w:rsidR="00B004B1" w:rsidRPr="00776A73" w:rsidRDefault="006E7E76" w:rsidP="00637E0B">
      <w:pPr>
        <w:tabs>
          <w:tab w:val="left" w:pos="720"/>
          <w:tab w:val="left" w:pos="162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La demande DOIT être soumise ET approuvée avant le premier jour de tournage</w:t>
      </w:r>
      <w:r w:rsidR="006309D4" w:rsidRPr="00776A73">
        <w:rPr>
          <w:rFonts w:asciiTheme="minorHAnsi" w:hAnsiTheme="minorHAnsi" w:cstheme="minorHAnsi"/>
          <w:sz w:val="22"/>
          <w:szCs w:val="22"/>
          <w:lang w:val="fr-CA"/>
        </w:rPr>
        <w:t>.</w:t>
      </w:r>
      <w:r w:rsidR="00663713" w:rsidRPr="00776A73">
        <w:rPr>
          <w:rFonts w:asciiTheme="minorHAnsi" w:hAnsiTheme="minorHAnsi" w:cstheme="minorHAnsi"/>
          <w:sz w:val="22"/>
          <w:szCs w:val="22"/>
          <w:lang w:val="fr-CA"/>
        </w:rPr>
        <w:t xml:space="preserve"> </w:t>
      </w:r>
      <w:r w:rsidR="00D3598B" w:rsidRPr="00776A73">
        <w:rPr>
          <w:rFonts w:asciiTheme="minorHAnsi" w:hAnsiTheme="minorHAnsi" w:cstheme="minorHAnsi"/>
          <w:sz w:val="22"/>
          <w:szCs w:val="22"/>
          <w:lang w:val="fr-CA"/>
        </w:rPr>
        <w:t>Si des situations imprévues surviennent après le début du tournage</w:t>
      </w:r>
      <w:r w:rsidR="006309D4" w:rsidRPr="00776A73">
        <w:rPr>
          <w:rFonts w:asciiTheme="minorHAnsi" w:hAnsiTheme="minorHAnsi" w:cstheme="minorHAnsi"/>
          <w:sz w:val="22"/>
          <w:szCs w:val="22"/>
          <w:lang w:val="fr-CA"/>
        </w:rPr>
        <w:t xml:space="preserve">, </w:t>
      </w:r>
      <w:r w:rsidR="00D3598B" w:rsidRPr="00776A73">
        <w:rPr>
          <w:rFonts w:asciiTheme="minorHAnsi" w:hAnsiTheme="minorHAnsi" w:cstheme="minorHAnsi"/>
          <w:sz w:val="22"/>
          <w:szCs w:val="22"/>
          <w:lang w:val="fr-CA"/>
        </w:rPr>
        <w:t xml:space="preserve">une </w:t>
      </w:r>
      <w:r w:rsidR="006309D4" w:rsidRPr="00776A73">
        <w:rPr>
          <w:rFonts w:asciiTheme="minorHAnsi" w:hAnsiTheme="minorHAnsi" w:cstheme="minorHAnsi"/>
          <w:sz w:val="22"/>
          <w:szCs w:val="22"/>
          <w:lang w:val="fr-CA"/>
        </w:rPr>
        <w:t xml:space="preserve">exception </w:t>
      </w:r>
      <w:r w:rsidR="00D3598B" w:rsidRPr="00776A73">
        <w:rPr>
          <w:rFonts w:asciiTheme="minorHAnsi" w:hAnsiTheme="minorHAnsi" w:cstheme="minorHAnsi"/>
          <w:sz w:val="22"/>
          <w:szCs w:val="22"/>
          <w:lang w:val="fr-CA"/>
        </w:rPr>
        <w:t>pourra être faite, à l’entière discrétion de TPC</w:t>
      </w:r>
      <w:r w:rsidR="006309D4" w:rsidRPr="00776A73">
        <w:rPr>
          <w:rFonts w:asciiTheme="minorHAnsi" w:hAnsiTheme="minorHAnsi" w:cstheme="minorHAnsi"/>
          <w:sz w:val="22"/>
          <w:szCs w:val="22"/>
          <w:lang w:val="fr-CA"/>
        </w:rPr>
        <w:t>.</w:t>
      </w:r>
      <w:r w:rsidR="00663713" w:rsidRPr="00776A73">
        <w:rPr>
          <w:rFonts w:asciiTheme="minorHAnsi" w:hAnsiTheme="minorHAnsi" w:cstheme="minorHAnsi"/>
          <w:sz w:val="22"/>
          <w:szCs w:val="22"/>
          <w:lang w:val="fr-CA"/>
        </w:rPr>
        <w:t xml:space="preserve"> </w:t>
      </w:r>
    </w:p>
    <w:p w14:paraId="282AED2A" w14:textId="77777777" w:rsidR="00B004B1" w:rsidRPr="00776A73" w:rsidRDefault="00B004B1" w:rsidP="00637E0B">
      <w:pPr>
        <w:tabs>
          <w:tab w:val="left" w:pos="720"/>
          <w:tab w:val="left" w:pos="1620"/>
          <w:tab w:val="left" w:pos="1980"/>
        </w:tabs>
        <w:jc w:val="both"/>
        <w:rPr>
          <w:rFonts w:asciiTheme="minorHAnsi" w:hAnsiTheme="minorHAnsi" w:cstheme="minorHAnsi"/>
          <w:sz w:val="22"/>
          <w:szCs w:val="22"/>
          <w:lang w:val="fr-CA"/>
        </w:rPr>
      </w:pPr>
    </w:p>
    <w:p w14:paraId="11D923C2" w14:textId="77777777" w:rsidR="00B004B1" w:rsidRPr="00776A73" w:rsidRDefault="00AE1BDB" w:rsidP="00637E0B">
      <w:pPr>
        <w:tabs>
          <w:tab w:val="left" w:pos="720"/>
          <w:tab w:val="left" w:pos="162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Un</w:t>
      </w:r>
      <w:r w:rsidR="006309D4" w:rsidRPr="00776A73">
        <w:rPr>
          <w:rFonts w:asciiTheme="minorHAnsi" w:hAnsiTheme="minorHAnsi" w:cstheme="minorHAnsi"/>
          <w:sz w:val="22"/>
          <w:szCs w:val="22"/>
          <w:lang w:val="fr-CA"/>
        </w:rPr>
        <w:t xml:space="preserve"> maximum </w:t>
      </w:r>
      <w:r w:rsidRPr="00776A73">
        <w:rPr>
          <w:rFonts w:asciiTheme="minorHAnsi" w:hAnsiTheme="minorHAnsi" w:cstheme="minorHAnsi"/>
          <w:sz w:val="22"/>
          <w:szCs w:val="22"/>
          <w:lang w:val="fr-CA"/>
        </w:rPr>
        <w:t>d’une dérogation par production peut être accordée pour les productions non dramatiques et jusqu’à trois par production pour les productions dramatiques</w:t>
      </w:r>
      <w:r w:rsidR="006309D4" w:rsidRPr="00776A73">
        <w:rPr>
          <w:rFonts w:asciiTheme="minorHAnsi" w:hAnsiTheme="minorHAnsi" w:cstheme="minorHAnsi"/>
          <w:sz w:val="22"/>
          <w:szCs w:val="22"/>
          <w:lang w:val="fr-CA"/>
        </w:rPr>
        <w:t>.</w:t>
      </w:r>
      <w:r w:rsidR="00B004B1" w:rsidRPr="00776A73">
        <w:rPr>
          <w:rFonts w:asciiTheme="minorHAnsi" w:hAnsiTheme="minorHAnsi" w:cstheme="minorHAnsi"/>
          <w:sz w:val="22"/>
          <w:szCs w:val="22"/>
          <w:lang w:val="fr-CA"/>
        </w:rPr>
        <w:t xml:space="preserve"> </w:t>
      </w:r>
    </w:p>
    <w:p w14:paraId="523D8635" w14:textId="77777777" w:rsidR="00B004B1" w:rsidRPr="00776A73" w:rsidRDefault="00B004B1" w:rsidP="00637E0B">
      <w:pPr>
        <w:tabs>
          <w:tab w:val="left" w:pos="720"/>
          <w:tab w:val="left" w:pos="1620"/>
          <w:tab w:val="left" w:pos="1980"/>
        </w:tabs>
        <w:jc w:val="both"/>
        <w:rPr>
          <w:rFonts w:asciiTheme="minorHAnsi" w:hAnsiTheme="minorHAnsi" w:cstheme="minorHAnsi"/>
          <w:sz w:val="22"/>
          <w:szCs w:val="22"/>
          <w:lang w:val="fr-CA"/>
        </w:rPr>
      </w:pPr>
    </w:p>
    <w:p w14:paraId="1D526E58" w14:textId="77777777" w:rsidR="00B004B1" w:rsidRPr="00776A73" w:rsidRDefault="00AE1BDB" w:rsidP="00637E0B">
      <w:pPr>
        <w:tabs>
          <w:tab w:val="left" w:pos="720"/>
          <w:tab w:val="left" w:pos="162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Chaque demande de dérogation doit être accompagnée d’une</w:t>
      </w:r>
      <w:r w:rsidR="006309D4" w:rsidRPr="00776A73">
        <w:rPr>
          <w:rFonts w:asciiTheme="minorHAnsi" w:hAnsiTheme="minorHAnsi" w:cstheme="minorHAnsi"/>
          <w:sz w:val="22"/>
          <w:szCs w:val="22"/>
          <w:lang w:val="fr-CA"/>
        </w:rPr>
        <w:t xml:space="preserve"> </w:t>
      </w:r>
      <w:r w:rsidRPr="00776A73">
        <w:rPr>
          <w:rFonts w:asciiTheme="minorHAnsi" w:hAnsiTheme="minorHAnsi" w:cstheme="minorHAnsi"/>
          <w:b/>
          <w:i/>
          <w:sz w:val="22"/>
          <w:szCs w:val="22"/>
          <w:lang w:val="fr-CA"/>
        </w:rPr>
        <w:t>entente de mentorat</w:t>
      </w:r>
      <w:r w:rsidR="006309D4" w:rsidRPr="00776A73">
        <w:rPr>
          <w:rFonts w:asciiTheme="minorHAnsi" w:hAnsiTheme="minorHAnsi" w:cstheme="minorHAnsi"/>
          <w:b/>
          <w:i/>
          <w:sz w:val="22"/>
          <w:szCs w:val="22"/>
          <w:lang w:val="fr-CA"/>
        </w:rPr>
        <w:t xml:space="preserve"> </w:t>
      </w:r>
      <w:r w:rsidR="00254905" w:rsidRPr="00776A73">
        <w:rPr>
          <w:rFonts w:asciiTheme="minorHAnsi" w:hAnsiTheme="minorHAnsi" w:cstheme="minorHAnsi"/>
          <w:b/>
          <w:i/>
          <w:sz w:val="22"/>
          <w:szCs w:val="22"/>
          <w:lang w:val="fr-CA"/>
        </w:rPr>
        <w:t xml:space="preserve">signée </w:t>
      </w:r>
      <w:r w:rsidRPr="00776A73">
        <w:rPr>
          <w:rFonts w:asciiTheme="minorHAnsi" w:hAnsiTheme="minorHAnsi" w:cstheme="minorHAnsi"/>
          <w:b/>
          <w:i/>
          <w:sz w:val="22"/>
          <w:szCs w:val="22"/>
          <w:lang w:val="fr-CA"/>
        </w:rPr>
        <w:t>et d’un plan de formation pour chaque travailleur en formation</w:t>
      </w:r>
      <w:r w:rsidR="006309D4" w:rsidRPr="00776A73">
        <w:rPr>
          <w:rFonts w:asciiTheme="minorHAnsi" w:hAnsiTheme="minorHAnsi" w:cstheme="minorHAnsi"/>
          <w:b/>
          <w:i/>
          <w:sz w:val="22"/>
          <w:szCs w:val="22"/>
          <w:lang w:val="fr-CA"/>
        </w:rPr>
        <w:t>.</w:t>
      </w:r>
      <w:r w:rsidR="00B004B1" w:rsidRPr="00776A73">
        <w:rPr>
          <w:rFonts w:asciiTheme="minorHAnsi" w:hAnsiTheme="minorHAnsi" w:cstheme="minorHAnsi"/>
          <w:sz w:val="22"/>
          <w:szCs w:val="22"/>
          <w:lang w:val="fr-CA"/>
        </w:rPr>
        <w:t xml:space="preserve"> </w:t>
      </w:r>
      <w:r w:rsidR="006309D4" w:rsidRPr="00776A73">
        <w:rPr>
          <w:rFonts w:asciiTheme="minorHAnsi" w:hAnsiTheme="minorHAnsi" w:cstheme="minorHAnsi"/>
          <w:sz w:val="22"/>
          <w:szCs w:val="22"/>
          <w:lang w:val="fr-CA"/>
        </w:rPr>
        <w:t>T</w:t>
      </w:r>
      <w:r w:rsidR="0061661A" w:rsidRPr="00776A73">
        <w:rPr>
          <w:rFonts w:asciiTheme="minorHAnsi" w:hAnsiTheme="minorHAnsi" w:cstheme="minorHAnsi"/>
          <w:sz w:val="22"/>
          <w:szCs w:val="22"/>
          <w:lang w:val="fr-CA"/>
        </w:rPr>
        <w:t>P</w:t>
      </w:r>
      <w:r w:rsidR="006309D4" w:rsidRPr="00776A73">
        <w:rPr>
          <w:rFonts w:asciiTheme="minorHAnsi" w:hAnsiTheme="minorHAnsi" w:cstheme="minorHAnsi"/>
          <w:sz w:val="22"/>
          <w:szCs w:val="22"/>
          <w:lang w:val="fr-CA"/>
        </w:rPr>
        <w:t xml:space="preserve">C </w:t>
      </w:r>
      <w:r w:rsidR="0061661A" w:rsidRPr="00776A73">
        <w:rPr>
          <w:rFonts w:asciiTheme="minorHAnsi" w:hAnsiTheme="minorHAnsi" w:cstheme="minorHAnsi"/>
          <w:sz w:val="22"/>
          <w:szCs w:val="22"/>
          <w:lang w:val="fr-CA"/>
        </w:rPr>
        <w:t>doit approuver tous les plans de formation</w:t>
      </w:r>
      <w:r w:rsidR="006309D4" w:rsidRPr="00776A73">
        <w:rPr>
          <w:rFonts w:asciiTheme="minorHAnsi" w:hAnsiTheme="minorHAnsi" w:cstheme="minorHAnsi"/>
          <w:sz w:val="22"/>
          <w:szCs w:val="22"/>
          <w:lang w:val="fr-CA"/>
        </w:rPr>
        <w:t>.</w:t>
      </w:r>
      <w:r w:rsidR="00B004B1" w:rsidRPr="00776A73">
        <w:rPr>
          <w:rFonts w:asciiTheme="minorHAnsi" w:hAnsiTheme="minorHAnsi" w:cstheme="minorHAnsi"/>
          <w:sz w:val="22"/>
          <w:szCs w:val="22"/>
          <w:lang w:val="fr-CA"/>
        </w:rPr>
        <w:t xml:space="preserve"> </w:t>
      </w:r>
      <w:r w:rsidR="00AF1B67" w:rsidRPr="00776A73">
        <w:rPr>
          <w:rFonts w:asciiTheme="minorHAnsi" w:hAnsiTheme="minorHAnsi" w:cstheme="minorHAnsi"/>
          <w:sz w:val="22"/>
          <w:szCs w:val="22"/>
          <w:lang w:val="fr-CA"/>
        </w:rPr>
        <w:t xml:space="preserve">Faute de ces documents, les demandes de dérogation ne seront pas évaluées.   </w:t>
      </w:r>
    </w:p>
    <w:p w14:paraId="7E5FE1E8" w14:textId="77777777" w:rsidR="00637E0B" w:rsidRPr="00776A73" w:rsidRDefault="00637E0B" w:rsidP="007D5B89">
      <w:pPr>
        <w:tabs>
          <w:tab w:val="left" w:pos="720"/>
          <w:tab w:val="left" w:pos="1620"/>
          <w:tab w:val="left" w:pos="1980"/>
        </w:tabs>
        <w:ind w:left="720"/>
        <w:rPr>
          <w:rFonts w:asciiTheme="minorHAnsi" w:hAnsiTheme="minorHAnsi" w:cstheme="minorHAnsi"/>
          <w:sz w:val="22"/>
          <w:szCs w:val="22"/>
          <w:lang w:val="fr-CA"/>
        </w:rPr>
      </w:pPr>
    </w:p>
    <w:p w14:paraId="3F6A8D79" w14:textId="77777777" w:rsidR="00B004B1" w:rsidRPr="00776A73" w:rsidRDefault="0061661A" w:rsidP="007D5B89">
      <w:pPr>
        <w:tabs>
          <w:tab w:val="left" w:pos="720"/>
          <w:tab w:val="left" w:pos="1260"/>
          <w:tab w:val="left" w:pos="1620"/>
          <w:tab w:val="left" w:pos="1980"/>
        </w:tabs>
        <w:rPr>
          <w:rFonts w:asciiTheme="minorHAnsi" w:hAnsiTheme="minorHAnsi" w:cstheme="minorHAnsi"/>
          <w:b/>
          <w:sz w:val="22"/>
          <w:szCs w:val="22"/>
          <w:lang w:val="fr-CA"/>
        </w:rPr>
      </w:pPr>
      <w:r w:rsidRPr="00776A73">
        <w:rPr>
          <w:rFonts w:asciiTheme="minorHAnsi" w:hAnsiTheme="minorHAnsi" w:cstheme="minorHAnsi"/>
          <w:b/>
          <w:sz w:val="22"/>
          <w:szCs w:val="22"/>
          <w:lang w:val="fr-CA"/>
        </w:rPr>
        <w:t>Postes non admissibles</w:t>
      </w:r>
      <w:r w:rsidR="007D5B89" w:rsidRPr="00776A73">
        <w:rPr>
          <w:rFonts w:asciiTheme="minorHAnsi" w:hAnsiTheme="minorHAnsi" w:cstheme="minorHAnsi"/>
          <w:b/>
          <w:sz w:val="22"/>
          <w:szCs w:val="22"/>
          <w:lang w:val="fr-CA"/>
        </w:rPr>
        <w:t> :</w:t>
      </w:r>
    </w:p>
    <w:p w14:paraId="75C22F19" w14:textId="77777777" w:rsidR="006309D4" w:rsidRPr="00776A73" w:rsidRDefault="006309D4" w:rsidP="00B15D2D">
      <w:pPr>
        <w:tabs>
          <w:tab w:val="left" w:pos="720"/>
          <w:tab w:val="left" w:pos="1260"/>
          <w:tab w:val="left" w:pos="162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T</w:t>
      </w:r>
      <w:r w:rsidR="00BB3036" w:rsidRPr="00776A73">
        <w:rPr>
          <w:rFonts w:asciiTheme="minorHAnsi" w:hAnsiTheme="minorHAnsi" w:cstheme="minorHAnsi"/>
          <w:sz w:val="22"/>
          <w:szCs w:val="22"/>
          <w:lang w:val="fr-CA"/>
        </w:rPr>
        <w:t>P</w:t>
      </w:r>
      <w:r w:rsidRPr="00776A73">
        <w:rPr>
          <w:rFonts w:asciiTheme="minorHAnsi" w:hAnsiTheme="minorHAnsi" w:cstheme="minorHAnsi"/>
          <w:sz w:val="22"/>
          <w:szCs w:val="22"/>
          <w:lang w:val="fr-CA"/>
        </w:rPr>
        <w:t xml:space="preserve">C </w:t>
      </w:r>
      <w:r w:rsidR="00BB3036" w:rsidRPr="00776A73">
        <w:rPr>
          <w:rFonts w:asciiTheme="minorHAnsi" w:hAnsiTheme="minorHAnsi" w:cstheme="minorHAnsi"/>
          <w:sz w:val="22"/>
          <w:szCs w:val="22"/>
          <w:lang w:val="fr-CA"/>
        </w:rPr>
        <w:t>ne retiendra pas les demandes</w:t>
      </w:r>
      <w:r w:rsidRPr="00776A73">
        <w:rPr>
          <w:rFonts w:asciiTheme="minorHAnsi" w:hAnsiTheme="minorHAnsi" w:cstheme="minorHAnsi"/>
          <w:sz w:val="22"/>
          <w:szCs w:val="22"/>
          <w:lang w:val="fr-CA"/>
        </w:rPr>
        <w:t xml:space="preserve"> </w:t>
      </w:r>
      <w:r w:rsidR="00BB3036" w:rsidRPr="00776A73">
        <w:rPr>
          <w:rFonts w:asciiTheme="minorHAnsi" w:hAnsiTheme="minorHAnsi" w:cstheme="minorHAnsi"/>
          <w:sz w:val="22"/>
          <w:szCs w:val="22"/>
          <w:lang w:val="fr-CA"/>
        </w:rPr>
        <w:t xml:space="preserve">de présomption de résidence des producteurs, réalisateurs, </w:t>
      </w:r>
      <w:r w:rsidR="00AF0D47" w:rsidRPr="00776A73">
        <w:rPr>
          <w:rFonts w:asciiTheme="minorHAnsi" w:hAnsiTheme="minorHAnsi" w:cstheme="minorHAnsi"/>
          <w:sz w:val="22"/>
          <w:szCs w:val="22"/>
          <w:lang w:val="fr-CA"/>
        </w:rPr>
        <w:t>comédiens et comédiennes</w:t>
      </w:r>
      <w:r w:rsidR="00BB3036" w:rsidRPr="00776A73">
        <w:rPr>
          <w:rFonts w:asciiTheme="minorHAnsi" w:hAnsiTheme="minorHAnsi" w:cstheme="minorHAnsi"/>
          <w:sz w:val="22"/>
          <w:szCs w:val="22"/>
          <w:lang w:val="fr-CA"/>
        </w:rPr>
        <w:t xml:space="preserve"> principaux</w:t>
      </w:r>
      <w:r w:rsidRPr="00776A73">
        <w:rPr>
          <w:rFonts w:asciiTheme="minorHAnsi" w:hAnsiTheme="minorHAnsi" w:cstheme="minorHAnsi"/>
          <w:sz w:val="22"/>
          <w:szCs w:val="22"/>
          <w:lang w:val="fr-CA"/>
        </w:rPr>
        <w:t xml:space="preserve">, </w:t>
      </w:r>
      <w:r w:rsidR="00BB3036" w:rsidRPr="00776A73">
        <w:rPr>
          <w:rFonts w:asciiTheme="minorHAnsi" w:hAnsiTheme="minorHAnsi" w:cstheme="minorHAnsi"/>
          <w:sz w:val="22"/>
          <w:szCs w:val="22"/>
          <w:lang w:val="fr-CA"/>
        </w:rPr>
        <w:t>membres de la distribution</w:t>
      </w:r>
      <w:r w:rsidRPr="00776A73">
        <w:rPr>
          <w:rFonts w:asciiTheme="minorHAnsi" w:hAnsiTheme="minorHAnsi" w:cstheme="minorHAnsi"/>
          <w:sz w:val="22"/>
          <w:szCs w:val="22"/>
          <w:lang w:val="fr-CA"/>
        </w:rPr>
        <w:t xml:space="preserve">, </w:t>
      </w:r>
      <w:r w:rsidR="00BB3036" w:rsidRPr="00776A73">
        <w:rPr>
          <w:rFonts w:asciiTheme="minorHAnsi" w:hAnsiTheme="minorHAnsi" w:cstheme="minorHAnsi"/>
          <w:sz w:val="22"/>
          <w:szCs w:val="22"/>
          <w:lang w:val="fr-CA"/>
        </w:rPr>
        <w:t>figurants, musiciens ou</w:t>
      </w:r>
      <w:r w:rsidRPr="00776A73">
        <w:rPr>
          <w:rFonts w:asciiTheme="minorHAnsi" w:hAnsiTheme="minorHAnsi" w:cstheme="minorHAnsi"/>
          <w:sz w:val="22"/>
          <w:szCs w:val="22"/>
          <w:lang w:val="fr-CA"/>
        </w:rPr>
        <w:t xml:space="preserve"> a</w:t>
      </w:r>
      <w:r w:rsidR="00BB3036" w:rsidRPr="00776A73">
        <w:rPr>
          <w:rFonts w:asciiTheme="minorHAnsi" w:hAnsiTheme="minorHAnsi" w:cstheme="minorHAnsi"/>
          <w:sz w:val="22"/>
          <w:szCs w:val="22"/>
          <w:lang w:val="fr-CA"/>
        </w:rPr>
        <w:t>utres artistes</w:t>
      </w:r>
      <w:r w:rsidR="001D163D" w:rsidRPr="00776A73">
        <w:rPr>
          <w:rFonts w:asciiTheme="minorHAnsi" w:hAnsiTheme="minorHAnsi" w:cstheme="minorHAnsi"/>
          <w:sz w:val="22"/>
          <w:szCs w:val="22"/>
          <w:lang w:val="fr-CA"/>
        </w:rPr>
        <w:t xml:space="preserve"> à qui on confie un rôle artistique</w:t>
      </w:r>
      <w:r w:rsidRPr="00776A73">
        <w:rPr>
          <w:rFonts w:asciiTheme="minorHAnsi" w:hAnsiTheme="minorHAnsi" w:cstheme="minorHAnsi"/>
          <w:sz w:val="22"/>
          <w:szCs w:val="22"/>
          <w:lang w:val="fr-CA"/>
        </w:rPr>
        <w:t>.</w:t>
      </w:r>
    </w:p>
    <w:p w14:paraId="3595D19C" w14:textId="77777777" w:rsidR="00B004B1" w:rsidRPr="00776A73" w:rsidRDefault="00B004B1" w:rsidP="007D5B89">
      <w:pPr>
        <w:tabs>
          <w:tab w:val="left" w:pos="360"/>
          <w:tab w:val="left" w:pos="1080"/>
          <w:tab w:val="left" w:pos="1440"/>
          <w:tab w:val="left" w:pos="1620"/>
          <w:tab w:val="left" w:pos="1980"/>
        </w:tabs>
        <w:rPr>
          <w:rFonts w:asciiTheme="minorHAnsi" w:hAnsiTheme="minorHAnsi" w:cstheme="minorHAnsi"/>
          <w:sz w:val="22"/>
          <w:szCs w:val="22"/>
          <w:lang w:val="fr-CA"/>
        </w:rPr>
      </w:pPr>
    </w:p>
    <w:p w14:paraId="4F972D81" w14:textId="77777777" w:rsidR="005D49B3" w:rsidRPr="00776A73" w:rsidRDefault="005D49B3" w:rsidP="00637E0B">
      <w:pPr>
        <w:contextualSpacing/>
        <w:jc w:val="both"/>
        <w:rPr>
          <w:rFonts w:asciiTheme="minorHAnsi" w:hAnsiTheme="minorHAnsi" w:cstheme="minorHAnsi"/>
          <w:b/>
          <w:color w:val="215868" w:themeColor="accent5" w:themeShade="80"/>
          <w:sz w:val="32"/>
          <w:szCs w:val="32"/>
          <w:lang w:val="fr-CA"/>
        </w:rPr>
      </w:pPr>
      <w:r w:rsidRPr="00776A73">
        <w:rPr>
          <w:rFonts w:asciiTheme="minorHAnsi" w:hAnsiTheme="minorHAnsi" w:cstheme="minorHAnsi"/>
          <w:b/>
          <w:color w:val="215868" w:themeColor="accent5" w:themeShade="80"/>
          <w:sz w:val="32"/>
          <w:szCs w:val="32"/>
          <w:lang w:val="fr-CA"/>
        </w:rPr>
        <w:t xml:space="preserve">Date limite de présentation de la demande finale </w:t>
      </w:r>
    </w:p>
    <w:p w14:paraId="75B993EA" w14:textId="77777777" w:rsidR="005D49B3" w:rsidRPr="00776A73" w:rsidRDefault="005D49B3" w:rsidP="00637E0B">
      <w:pPr>
        <w:tabs>
          <w:tab w:val="left" w:pos="1080"/>
          <w:tab w:val="left" w:pos="1440"/>
          <w:tab w:val="left" w:pos="1620"/>
          <w:tab w:val="left" w:pos="1980"/>
        </w:tabs>
        <w:jc w:val="both"/>
        <w:rPr>
          <w:rFonts w:asciiTheme="minorHAnsi" w:hAnsiTheme="minorHAnsi" w:cstheme="minorHAnsi"/>
          <w:b/>
          <w:sz w:val="22"/>
          <w:szCs w:val="22"/>
          <w:lang w:val="fr-CA"/>
        </w:rPr>
      </w:pPr>
    </w:p>
    <w:p w14:paraId="6B6C60FB" w14:textId="77777777" w:rsidR="005D49B3" w:rsidRPr="00776A73" w:rsidRDefault="005D49B3" w:rsidP="00637E0B">
      <w:pPr>
        <w:tabs>
          <w:tab w:val="left" w:pos="360"/>
          <w:tab w:val="left" w:pos="720"/>
          <w:tab w:val="left" w:pos="1080"/>
          <w:tab w:val="left" w:pos="1620"/>
          <w:tab w:val="left" w:pos="1980"/>
        </w:tabs>
        <w:jc w:val="both"/>
        <w:rPr>
          <w:rFonts w:asciiTheme="minorHAnsi" w:hAnsiTheme="minorHAnsi" w:cstheme="minorHAnsi"/>
          <w:b/>
          <w:color w:val="C00000"/>
          <w:sz w:val="22"/>
          <w:szCs w:val="22"/>
          <w:lang w:val="fr-CA"/>
        </w:rPr>
      </w:pPr>
      <w:r w:rsidRPr="00776A73">
        <w:rPr>
          <w:rFonts w:asciiTheme="minorHAnsi" w:hAnsiTheme="minorHAnsi" w:cstheme="minorHAnsi"/>
          <w:sz w:val="22"/>
          <w:szCs w:val="22"/>
          <w:lang w:val="fr-CA"/>
        </w:rPr>
        <w:t>La demande relative au paiement final par TPC doit être reçue au plus tard 30 mois après le premier jour de tournage.</w:t>
      </w:r>
      <w:r w:rsidRPr="00776A73">
        <w:rPr>
          <w:rFonts w:asciiTheme="minorHAnsi" w:hAnsiTheme="minorHAnsi" w:cstheme="minorHAnsi"/>
          <w:b/>
          <w:sz w:val="22"/>
          <w:szCs w:val="22"/>
          <w:lang w:val="fr-CA"/>
        </w:rPr>
        <w:t xml:space="preserve"> </w:t>
      </w:r>
      <w:r w:rsidRPr="00776A73">
        <w:rPr>
          <w:rFonts w:asciiTheme="minorHAnsi" w:hAnsiTheme="minorHAnsi" w:cstheme="minorHAnsi"/>
          <w:b/>
          <w:color w:val="C00000"/>
          <w:sz w:val="22"/>
          <w:szCs w:val="22"/>
          <w:lang w:val="fr-CA"/>
        </w:rPr>
        <w:t xml:space="preserve">TPC n’assumera aucune responsabilité à l’égard des demandes reçues après cette période de 30 mois. </w:t>
      </w:r>
    </w:p>
    <w:p w14:paraId="37D16975" w14:textId="77777777" w:rsidR="005D49B3" w:rsidRPr="00776A73" w:rsidRDefault="005D49B3" w:rsidP="00637E0B">
      <w:pPr>
        <w:contextualSpacing/>
        <w:jc w:val="both"/>
        <w:rPr>
          <w:rFonts w:asciiTheme="minorHAnsi" w:hAnsiTheme="minorHAnsi" w:cstheme="minorHAnsi"/>
          <w:b/>
          <w:color w:val="4F6228"/>
          <w:sz w:val="22"/>
          <w:szCs w:val="32"/>
          <w:lang w:val="fr-CA"/>
        </w:rPr>
      </w:pPr>
    </w:p>
    <w:p w14:paraId="77C7731C" w14:textId="77777777" w:rsidR="005D49B3" w:rsidRPr="00776A73" w:rsidRDefault="005D49B3" w:rsidP="00637E0B">
      <w:pPr>
        <w:contextualSpacing/>
        <w:jc w:val="both"/>
        <w:rPr>
          <w:rFonts w:asciiTheme="minorHAnsi" w:hAnsiTheme="minorHAnsi" w:cstheme="minorHAnsi"/>
          <w:b/>
          <w:color w:val="215868" w:themeColor="accent5" w:themeShade="80"/>
          <w:sz w:val="32"/>
          <w:szCs w:val="32"/>
          <w:lang w:val="fr-CA"/>
        </w:rPr>
      </w:pPr>
      <w:r w:rsidRPr="00776A73">
        <w:rPr>
          <w:rFonts w:asciiTheme="minorHAnsi" w:hAnsiTheme="minorHAnsi" w:cstheme="minorHAnsi"/>
          <w:b/>
          <w:color w:val="215868" w:themeColor="accent5" w:themeShade="80"/>
          <w:sz w:val="32"/>
          <w:szCs w:val="32"/>
          <w:lang w:val="fr-CA"/>
        </w:rPr>
        <w:t>Exigences relatives au rapport final</w:t>
      </w:r>
    </w:p>
    <w:p w14:paraId="3997EF8F" w14:textId="77777777" w:rsidR="005D49B3" w:rsidRPr="00776A73" w:rsidRDefault="005D49B3" w:rsidP="00637E0B">
      <w:pPr>
        <w:tabs>
          <w:tab w:val="left" w:pos="1080"/>
          <w:tab w:val="left" w:pos="1620"/>
          <w:tab w:val="left" w:pos="1800"/>
          <w:tab w:val="left" w:pos="1980"/>
        </w:tabs>
        <w:jc w:val="both"/>
        <w:rPr>
          <w:rFonts w:asciiTheme="minorHAnsi" w:hAnsiTheme="minorHAnsi" w:cstheme="minorHAnsi"/>
          <w:b/>
          <w:sz w:val="22"/>
          <w:szCs w:val="22"/>
          <w:lang w:val="fr-CA"/>
        </w:rPr>
      </w:pPr>
    </w:p>
    <w:p w14:paraId="14CE1A7E" w14:textId="77777777" w:rsidR="005D49B3" w:rsidRPr="00776A73" w:rsidRDefault="005D49B3" w:rsidP="00637E0B">
      <w:pPr>
        <w:tabs>
          <w:tab w:val="left" w:pos="1080"/>
          <w:tab w:val="left" w:pos="1620"/>
          <w:tab w:val="left" w:pos="180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 xml:space="preserve">Une fois le projet terminé, les documents suivants </w:t>
      </w:r>
      <w:r w:rsidR="00252968" w:rsidRPr="00776A73">
        <w:rPr>
          <w:rFonts w:asciiTheme="minorHAnsi" w:hAnsiTheme="minorHAnsi" w:cstheme="minorHAnsi"/>
          <w:sz w:val="22"/>
          <w:szCs w:val="22"/>
          <w:lang w:val="fr-CA"/>
        </w:rPr>
        <w:t xml:space="preserve">doivent être fournir </w:t>
      </w:r>
      <w:r w:rsidRPr="00776A73">
        <w:rPr>
          <w:rFonts w:asciiTheme="minorHAnsi" w:hAnsiTheme="minorHAnsi" w:cstheme="minorHAnsi"/>
          <w:sz w:val="22"/>
          <w:szCs w:val="22"/>
          <w:lang w:val="fr-CA"/>
        </w:rPr>
        <w:t xml:space="preserve">pour que le versement final soit effectué : </w:t>
      </w:r>
    </w:p>
    <w:p w14:paraId="41DB0992" w14:textId="77777777" w:rsidR="005D49B3" w:rsidRPr="00776A73" w:rsidRDefault="00B15D2D" w:rsidP="00637E0B">
      <w:pPr>
        <w:numPr>
          <w:ilvl w:val="0"/>
          <w:numId w:val="23"/>
        </w:numPr>
        <w:tabs>
          <w:tab w:val="left" w:pos="720"/>
          <w:tab w:val="left" w:pos="180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L</w:t>
      </w:r>
      <w:r w:rsidR="005D49B3" w:rsidRPr="00776A73">
        <w:rPr>
          <w:rFonts w:asciiTheme="minorHAnsi" w:hAnsiTheme="minorHAnsi" w:cstheme="minorHAnsi"/>
          <w:sz w:val="22"/>
          <w:szCs w:val="22"/>
          <w:lang w:val="fr-CA"/>
        </w:rPr>
        <w:t>iste des employés et autres personnes admissibles incluant les noms, numéros d’assurance sociale, salaires admissibles, postes et adresses</w:t>
      </w:r>
      <w:r w:rsidR="00B95046" w:rsidRPr="00776A73">
        <w:rPr>
          <w:rFonts w:asciiTheme="minorHAnsi" w:hAnsiTheme="minorHAnsi" w:cstheme="minorHAnsi"/>
          <w:sz w:val="22"/>
          <w:szCs w:val="22"/>
          <w:lang w:val="fr-CA"/>
        </w:rPr>
        <w:t>;</w:t>
      </w:r>
    </w:p>
    <w:p w14:paraId="0B0B0FEB" w14:textId="77777777" w:rsidR="005D49B3" w:rsidRPr="00776A73" w:rsidRDefault="00B15D2D" w:rsidP="00637E0B">
      <w:pPr>
        <w:numPr>
          <w:ilvl w:val="0"/>
          <w:numId w:val="23"/>
        </w:numPr>
        <w:tabs>
          <w:tab w:val="left" w:pos="720"/>
          <w:tab w:val="left" w:pos="180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l</w:t>
      </w:r>
      <w:r w:rsidR="005D49B3" w:rsidRPr="00776A73">
        <w:rPr>
          <w:rFonts w:asciiTheme="minorHAnsi" w:hAnsiTheme="minorHAnsi" w:cstheme="minorHAnsi"/>
          <w:sz w:val="22"/>
          <w:szCs w:val="22"/>
          <w:lang w:val="fr-CA"/>
        </w:rPr>
        <w:t>iste de toutes les dépenses admissible</w:t>
      </w:r>
      <w:r w:rsidR="00B95046" w:rsidRPr="00776A73">
        <w:rPr>
          <w:rFonts w:asciiTheme="minorHAnsi" w:hAnsiTheme="minorHAnsi" w:cstheme="minorHAnsi"/>
          <w:sz w:val="22"/>
          <w:szCs w:val="22"/>
          <w:lang w:val="fr-CA"/>
        </w:rPr>
        <w:t>s engagées au Nouveau-Brunswick;</w:t>
      </w:r>
    </w:p>
    <w:p w14:paraId="426E50BC" w14:textId="77777777" w:rsidR="005D49B3" w:rsidRPr="00776A73" w:rsidRDefault="00B15D2D" w:rsidP="00637E0B">
      <w:pPr>
        <w:numPr>
          <w:ilvl w:val="0"/>
          <w:numId w:val="23"/>
        </w:numPr>
        <w:tabs>
          <w:tab w:val="left" w:pos="720"/>
          <w:tab w:val="left" w:pos="180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t</w:t>
      </w:r>
      <w:r w:rsidR="005D49B3" w:rsidRPr="00776A73">
        <w:rPr>
          <w:rFonts w:asciiTheme="minorHAnsi" w:hAnsiTheme="minorHAnsi" w:cstheme="minorHAnsi"/>
          <w:sz w:val="22"/>
          <w:szCs w:val="22"/>
          <w:lang w:val="fr-CA"/>
        </w:rPr>
        <w:t>ous les formulaires « Déclaration de résidence » signés par les employés, confirmant leur statut d</w:t>
      </w:r>
      <w:r w:rsidR="00B95046" w:rsidRPr="00776A73">
        <w:rPr>
          <w:rFonts w:asciiTheme="minorHAnsi" w:hAnsiTheme="minorHAnsi" w:cstheme="minorHAnsi"/>
          <w:sz w:val="22"/>
          <w:szCs w:val="22"/>
          <w:lang w:val="fr-CA"/>
        </w:rPr>
        <w:t>e résident du Nouveau-Brunswick;</w:t>
      </w:r>
    </w:p>
    <w:p w14:paraId="1D1C1623" w14:textId="77777777" w:rsidR="005D49B3" w:rsidRPr="00776A73" w:rsidRDefault="00B15D2D" w:rsidP="00637E0B">
      <w:pPr>
        <w:numPr>
          <w:ilvl w:val="0"/>
          <w:numId w:val="23"/>
        </w:numPr>
        <w:tabs>
          <w:tab w:val="left" w:pos="720"/>
          <w:tab w:val="left" w:pos="180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p</w:t>
      </w:r>
      <w:r w:rsidR="005D49B3" w:rsidRPr="00776A73">
        <w:rPr>
          <w:rFonts w:asciiTheme="minorHAnsi" w:hAnsiTheme="minorHAnsi" w:cstheme="minorHAnsi"/>
          <w:sz w:val="22"/>
          <w:szCs w:val="22"/>
          <w:lang w:val="fr-CA"/>
        </w:rPr>
        <w:t>our les projets dont la valeur totale de production est inférieure à 100 000 $, un affidavit signé attestant les coûts de la production</w:t>
      </w:r>
      <w:r w:rsidR="00ED1965" w:rsidRPr="00776A73">
        <w:rPr>
          <w:rFonts w:asciiTheme="minorHAnsi" w:hAnsiTheme="minorHAnsi" w:cstheme="minorHAnsi"/>
          <w:sz w:val="22"/>
          <w:szCs w:val="22"/>
          <w:lang w:val="fr-CA"/>
        </w:rPr>
        <w:t>.</w:t>
      </w:r>
      <w:r w:rsidR="005D49B3" w:rsidRPr="00776A73">
        <w:rPr>
          <w:rFonts w:asciiTheme="minorHAnsi" w:hAnsiTheme="minorHAnsi" w:cstheme="minorHAnsi"/>
          <w:sz w:val="22"/>
          <w:szCs w:val="22"/>
          <w:lang w:val="fr-CA"/>
        </w:rPr>
        <w:t xml:space="preserve"> Un affidavit se trouve sur le site web de TPC</w:t>
      </w:r>
      <w:r w:rsidR="00B95046" w:rsidRPr="00776A73">
        <w:rPr>
          <w:rFonts w:asciiTheme="minorHAnsi" w:hAnsiTheme="minorHAnsi" w:cstheme="minorHAnsi"/>
          <w:sz w:val="22"/>
          <w:szCs w:val="22"/>
          <w:lang w:val="fr-CA"/>
        </w:rPr>
        <w:t>;</w:t>
      </w:r>
    </w:p>
    <w:p w14:paraId="598A0E63" w14:textId="77777777" w:rsidR="005D49B3" w:rsidRPr="00776A73" w:rsidRDefault="00B15D2D" w:rsidP="00637E0B">
      <w:pPr>
        <w:numPr>
          <w:ilvl w:val="0"/>
          <w:numId w:val="23"/>
        </w:numPr>
        <w:tabs>
          <w:tab w:val="left" w:pos="720"/>
          <w:tab w:val="left" w:pos="180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p</w:t>
      </w:r>
      <w:r w:rsidR="005D49B3" w:rsidRPr="00776A73">
        <w:rPr>
          <w:rFonts w:asciiTheme="minorHAnsi" w:hAnsiTheme="minorHAnsi" w:cstheme="minorHAnsi"/>
          <w:sz w:val="22"/>
          <w:szCs w:val="22"/>
          <w:lang w:val="fr-CA"/>
        </w:rPr>
        <w:t>our les projets dont la valeur totale de production se situe entre 100 001 $ et 500 000 $, un rapport de mission d’examen conformément au Manuel de l’ICCA</w:t>
      </w:r>
      <w:r w:rsidR="00B95046" w:rsidRPr="00776A73">
        <w:rPr>
          <w:rFonts w:asciiTheme="minorHAnsi" w:hAnsiTheme="minorHAnsi" w:cstheme="minorHAnsi"/>
          <w:sz w:val="22"/>
          <w:szCs w:val="22"/>
          <w:lang w:val="fr-CA"/>
        </w:rPr>
        <w:t>;</w:t>
      </w:r>
    </w:p>
    <w:p w14:paraId="2056C55B" w14:textId="77777777" w:rsidR="005D49B3" w:rsidRPr="00776A73" w:rsidRDefault="00B15D2D" w:rsidP="00637E0B">
      <w:pPr>
        <w:numPr>
          <w:ilvl w:val="0"/>
          <w:numId w:val="23"/>
        </w:numPr>
        <w:tabs>
          <w:tab w:val="left" w:pos="720"/>
          <w:tab w:val="left" w:pos="180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p</w:t>
      </w:r>
      <w:r w:rsidR="005D49B3" w:rsidRPr="00776A73">
        <w:rPr>
          <w:rFonts w:asciiTheme="minorHAnsi" w:hAnsiTheme="minorHAnsi" w:cstheme="minorHAnsi"/>
          <w:sz w:val="22"/>
          <w:szCs w:val="22"/>
          <w:lang w:val="fr-CA"/>
        </w:rPr>
        <w:t>our les projets dont la valeur totale de production est supérieure à 500</w:t>
      </w:r>
      <w:r w:rsidRPr="00776A73">
        <w:rPr>
          <w:rFonts w:asciiTheme="minorHAnsi" w:hAnsiTheme="minorHAnsi" w:cstheme="minorHAnsi"/>
          <w:sz w:val="22"/>
          <w:szCs w:val="22"/>
          <w:lang w:val="fr-CA"/>
        </w:rPr>
        <w:t> </w:t>
      </w:r>
      <w:r w:rsidR="005D49B3" w:rsidRPr="00776A73">
        <w:rPr>
          <w:rFonts w:asciiTheme="minorHAnsi" w:hAnsiTheme="minorHAnsi" w:cstheme="minorHAnsi"/>
          <w:sz w:val="22"/>
          <w:szCs w:val="22"/>
          <w:lang w:val="fr-CA"/>
        </w:rPr>
        <w:t xml:space="preserve">001 $, un rapport </w:t>
      </w:r>
      <w:r w:rsidR="00B95046" w:rsidRPr="00776A73">
        <w:rPr>
          <w:rFonts w:asciiTheme="minorHAnsi" w:hAnsiTheme="minorHAnsi" w:cstheme="minorHAnsi"/>
          <w:sz w:val="22"/>
          <w:szCs w:val="22"/>
          <w:lang w:val="fr-CA"/>
        </w:rPr>
        <w:t>vérifié de manière indépendante;</w:t>
      </w:r>
    </w:p>
    <w:p w14:paraId="3BDE0249" w14:textId="77777777" w:rsidR="005D49B3" w:rsidRPr="00776A73" w:rsidRDefault="00B15D2D" w:rsidP="00637E0B">
      <w:pPr>
        <w:numPr>
          <w:ilvl w:val="0"/>
          <w:numId w:val="23"/>
        </w:numPr>
        <w:tabs>
          <w:tab w:val="left" w:pos="720"/>
          <w:tab w:val="left" w:pos="1800"/>
          <w:tab w:val="left" w:pos="1980"/>
        </w:tabs>
        <w:jc w:val="both"/>
        <w:rPr>
          <w:rFonts w:asciiTheme="minorHAnsi" w:hAnsiTheme="minorHAnsi" w:cstheme="minorHAnsi"/>
          <w:sz w:val="22"/>
          <w:szCs w:val="22"/>
          <w:lang w:val="fr-CA"/>
        </w:rPr>
      </w:pPr>
      <w:r w:rsidRPr="00776A73">
        <w:rPr>
          <w:rFonts w:asciiTheme="minorHAnsi" w:hAnsiTheme="minorHAnsi" w:cstheme="minorHAnsi"/>
          <w:sz w:val="22"/>
          <w:szCs w:val="22"/>
          <w:lang w:val="fr-CA"/>
        </w:rPr>
        <w:t>d</w:t>
      </w:r>
      <w:r w:rsidR="005D49B3" w:rsidRPr="00776A73">
        <w:rPr>
          <w:rFonts w:asciiTheme="minorHAnsi" w:hAnsiTheme="minorHAnsi" w:cstheme="minorHAnsi"/>
          <w:sz w:val="22"/>
          <w:szCs w:val="22"/>
          <w:lang w:val="fr-CA"/>
        </w:rPr>
        <w:t>éclaration d'un comptable professionnel indépendant confirmant que tous les employés et fournisseurs ont été payés et que tous les contrats liés à la production ont été respectés</w:t>
      </w:r>
      <w:r w:rsidR="00B95046" w:rsidRPr="00776A73">
        <w:rPr>
          <w:rFonts w:asciiTheme="minorHAnsi" w:hAnsiTheme="minorHAnsi" w:cstheme="minorHAnsi"/>
          <w:sz w:val="22"/>
          <w:szCs w:val="22"/>
          <w:lang w:val="fr-CA"/>
        </w:rPr>
        <w:t>.</w:t>
      </w:r>
    </w:p>
    <w:p w14:paraId="4F0A7645" w14:textId="77777777" w:rsidR="00637E0B" w:rsidRPr="00776A73" w:rsidRDefault="00637E0B" w:rsidP="00637E0B">
      <w:pPr>
        <w:tabs>
          <w:tab w:val="left" w:pos="1080"/>
          <w:tab w:val="left" w:pos="1800"/>
          <w:tab w:val="left" w:pos="1980"/>
        </w:tabs>
        <w:jc w:val="both"/>
        <w:rPr>
          <w:rFonts w:asciiTheme="minorHAnsi" w:hAnsiTheme="minorHAnsi" w:cstheme="minorHAnsi"/>
          <w:sz w:val="22"/>
          <w:szCs w:val="22"/>
          <w:lang w:val="fr-CA"/>
        </w:rPr>
      </w:pPr>
    </w:p>
    <w:p w14:paraId="5F682768" w14:textId="77777777" w:rsidR="005D49B3" w:rsidRPr="00776A73" w:rsidRDefault="00353BFA" w:rsidP="00637E0B">
      <w:pPr>
        <w:tabs>
          <w:tab w:val="left" w:pos="1080"/>
          <w:tab w:val="left" w:pos="1800"/>
          <w:tab w:val="left" w:pos="1980"/>
        </w:tabs>
        <w:jc w:val="both"/>
        <w:rPr>
          <w:rFonts w:asciiTheme="minorHAnsi" w:hAnsiTheme="minorHAnsi" w:cstheme="minorHAnsi"/>
          <w:sz w:val="22"/>
          <w:szCs w:val="22"/>
          <w:lang w:val="fr-CA"/>
        </w:rPr>
      </w:pPr>
      <w:r w:rsidRPr="00776A73">
        <w:rPr>
          <w:rFonts w:asciiTheme="minorHAnsi" w:hAnsiTheme="minorHAnsi" w:cstheme="minorHAnsi"/>
          <w:noProof/>
          <w:lang w:val="en-CA" w:eastAsia="en-CA"/>
        </w:rPr>
        <mc:AlternateContent>
          <mc:Choice Requires="wps">
            <w:drawing>
              <wp:anchor distT="0" distB="0" distL="114300" distR="114300" simplePos="0" relativeHeight="251667456" behindDoc="0" locked="0" layoutInCell="1" allowOverlap="1" wp14:anchorId="6E0651A0" wp14:editId="03766529">
                <wp:simplePos x="0" y="0"/>
                <wp:positionH relativeFrom="column">
                  <wp:posOffset>1635125</wp:posOffset>
                </wp:positionH>
                <wp:positionV relativeFrom="paragraph">
                  <wp:posOffset>12065</wp:posOffset>
                </wp:positionV>
                <wp:extent cx="3359150" cy="666750"/>
                <wp:effectExtent l="19050" t="19050" r="31750" b="374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666750"/>
                        </a:xfrm>
                        <a:prstGeom prst="rect">
                          <a:avLst/>
                        </a:prstGeom>
                        <a:solidFill>
                          <a:schemeClr val="lt1">
                            <a:lumMod val="100000"/>
                            <a:lumOff val="0"/>
                          </a:schemeClr>
                        </a:solidFill>
                        <a:ln w="63500" cmpd="thickThin" algn="ctr">
                          <a:solidFill>
                            <a:schemeClr val="accent5">
                              <a:lumMod val="5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EC063D" w14:textId="77777777" w:rsidR="005D49B3" w:rsidRPr="00FF6890" w:rsidRDefault="005D49B3" w:rsidP="005D49B3">
                            <w:pPr>
                              <w:tabs>
                                <w:tab w:val="left" w:pos="720"/>
                                <w:tab w:val="left" w:pos="1620"/>
                                <w:tab w:val="left" w:pos="1800"/>
                                <w:tab w:val="left" w:pos="1980"/>
                              </w:tabs>
                              <w:jc w:val="center"/>
                              <w:rPr>
                                <w:rFonts w:ascii="Calibri" w:hAnsi="Calibri" w:cs="Calibri"/>
                                <w:b/>
                                <w:sz w:val="22"/>
                                <w:szCs w:val="22"/>
                                <w:lang w:val="fr-CA"/>
                              </w:rPr>
                            </w:pPr>
                            <w:r w:rsidRPr="00FF6890">
                              <w:rPr>
                                <w:rFonts w:ascii="Calibri" w:hAnsi="Calibri" w:cs="Calibri"/>
                                <w:b/>
                                <w:sz w:val="22"/>
                                <w:szCs w:val="22"/>
                                <w:lang w:val="fr-CA"/>
                              </w:rPr>
                              <w:t>TPC pourra demander toute autre information jugée nécessaire avant d’effectuer le versement final.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0651A0" id="_x0000_t202" coordsize="21600,21600" o:spt="202" path="m,l,21600r21600,l21600,xe">
                <v:stroke joinstyle="miter"/>
                <v:path gradientshapeok="t" o:connecttype="rect"/>
              </v:shapetype>
              <v:shape id="Text Box 2" o:spid="_x0000_s1026" type="#_x0000_t202" style="position:absolute;left:0;text-align:left;margin-left:128.75pt;margin-top:.95pt;width:264.5pt;height:52.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" fillcolor="white [3201]" strokecolor="#205867 [1608]" strokeweight="5pt">
                <v:stroke linestyle="thickThin"/>
                <v:shadow color="#868686"/>
                <v:textbox style="mso-fit-shape-to-text:t">
                  <w:txbxContent>
                    <w:p w14:paraId="45EC063D" w14:textId="77777777" w:rsidR="005D49B3" w:rsidRPr="00FF6890" w:rsidRDefault="005D49B3" w:rsidP="005D49B3">
                      <w:pPr>
                        <w:tabs>
                          <w:tab w:val="left" w:pos="720"/>
                          <w:tab w:val="left" w:pos="1620"/>
                          <w:tab w:val="left" w:pos="1800"/>
                          <w:tab w:val="left" w:pos="1980"/>
                        </w:tabs>
                        <w:jc w:val="center"/>
                        <w:rPr>
                          <w:rFonts w:ascii="Calibri" w:hAnsi="Calibri" w:cs="Calibri"/>
                          <w:b/>
                          <w:sz w:val="22"/>
                          <w:szCs w:val="22"/>
                          <w:lang w:val="fr-CA"/>
                        </w:rPr>
                      </w:pPr>
                      <w:r w:rsidRPr="00FF6890">
                        <w:rPr>
                          <w:rFonts w:ascii="Calibri" w:hAnsi="Calibri" w:cs="Calibri"/>
                          <w:b/>
                          <w:sz w:val="22"/>
                          <w:szCs w:val="22"/>
                          <w:lang w:val="fr-CA"/>
                        </w:rPr>
                        <w:t>TPC pourra demander toute autre information jugée nécessaire avant d’effectuer le versement final.</w:t>
                      </w:r>
                    </w:p>
                  </w:txbxContent>
                </v:textbox>
              </v:shape>
            </w:pict>
          </mc:Fallback>
        </mc:AlternateContent>
      </w:r>
    </w:p>
    <w:p w14:paraId="39BCA1AA" w14:textId="77777777" w:rsidR="005D49B3" w:rsidRPr="00776A73" w:rsidRDefault="005D49B3" w:rsidP="00637E0B">
      <w:pPr>
        <w:tabs>
          <w:tab w:val="left" w:pos="1080"/>
          <w:tab w:val="left" w:pos="1800"/>
          <w:tab w:val="left" w:pos="1980"/>
        </w:tabs>
        <w:jc w:val="both"/>
        <w:rPr>
          <w:rFonts w:asciiTheme="minorHAnsi" w:hAnsiTheme="minorHAnsi" w:cstheme="minorHAnsi"/>
          <w:sz w:val="22"/>
          <w:szCs w:val="22"/>
          <w:lang w:val="fr-CA"/>
        </w:rPr>
      </w:pPr>
    </w:p>
    <w:p w14:paraId="1492CB48" w14:textId="77777777" w:rsidR="005D49B3" w:rsidRPr="00776A73" w:rsidRDefault="005D49B3" w:rsidP="00637E0B">
      <w:pPr>
        <w:tabs>
          <w:tab w:val="left" w:pos="1080"/>
          <w:tab w:val="left" w:pos="1800"/>
          <w:tab w:val="left" w:pos="1980"/>
        </w:tabs>
        <w:jc w:val="both"/>
        <w:rPr>
          <w:rFonts w:asciiTheme="minorHAnsi" w:hAnsiTheme="minorHAnsi" w:cstheme="minorHAnsi"/>
          <w:sz w:val="22"/>
          <w:szCs w:val="22"/>
          <w:lang w:val="fr-CA"/>
        </w:rPr>
      </w:pPr>
    </w:p>
    <w:p w14:paraId="5E8D386F" w14:textId="77777777" w:rsidR="005D49B3" w:rsidRPr="00776A73" w:rsidRDefault="005D49B3" w:rsidP="00637E0B">
      <w:pPr>
        <w:tabs>
          <w:tab w:val="left" w:pos="1080"/>
          <w:tab w:val="left" w:pos="1800"/>
          <w:tab w:val="left" w:pos="1980"/>
        </w:tabs>
        <w:jc w:val="both"/>
        <w:rPr>
          <w:rFonts w:asciiTheme="minorHAnsi" w:hAnsiTheme="minorHAnsi" w:cstheme="minorHAnsi"/>
          <w:sz w:val="22"/>
          <w:szCs w:val="22"/>
          <w:lang w:val="fr-CA"/>
        </w:rPr>
      </w:pPr>
    </w:p>
    <w:p w14:paraId="6ABAEBC3" w14:textId="77777777" w:rsidR="005D49B3" w:rsidRPr="00776A73" w:rsidRDefault="005D49B3" w:rsidP="005F7532">
      <w:pPr>
        <w:tabs>
          <w:tab w:val="left" w:pos="0"/>
          <w:tab w:val="left" w:pos="720"/>
          <w:tab w:val="left" w:pos="1260"/>
          <w:tab w:val="left" w:pos="1620"/>
          <w:tab w:val="left" w:pos="1980"/>
        </w:tabs>
        <w:ind w:right="-180"/>
        <w:rPr>
          <w:rFonts w:asciiTheme="minorHAnsi" w:hAnsiTheme="minorHAnsi" w:cstheme="minorHAnsi"/>
          <w:i/>
          <w:szCs w:val="22"/>
          <w:lang w:val="fr-CA"/>
        </w:rPr>
      </w:pPr>
      <w:r w:rsidRPr="00776A73">
        <w:rPr>
          <w:rFonts w:asciiTheme="minorHAnsi" w:hAnsiTheme="minorHAnsi" w:cstheme="minorHAnsi"/>
          <w:i/>
          <w:szCs w:val="22"/>
          <w:lang w:val="fr-CA"/>
        </w:rPr>
        <w:t>Le soutien financier de la province ne dépassera en aucun cas le montant nécessaire au financement d’un projet</w:t>
      </w:r>
      <w:r w:rsidR="00C237BC" w:rsidRPr="00776A73">
        <w:rPr>
          <w:rFonts w:asciiTheme="minorHAnsi" w:hAnsiTheme="minorHAnsi" w:cstheme="minorHAnsi"/>
          <w:i/>
          <w:szCs w:val="22"/>
          <w:lang w:val="fr-CA"/>
        </w:rPr>
        <w:t>.</w:t>
      </w:r>
    </w:p>
    <w:sectPr w:rsidR="005D49B3" w:rsidRPr="00776A73" w:rsidSect="00B27D4D">
      <w:footerReference w:type="default" r:id="rId11"/>
      <w:pgSz w:w="12240" w:h="15840"/>
      <w:pgMar w:top="630" w:right="720" w:bottom="540" w:left="720" w:header="720" w:footer="520" w:gutter="0"/>
      <w:pgBorders w:offsetFrom="page">
        <w:top w:val="single" w:sz="12" w:space="24" w:color="31849B" w:themeColor="accent5" w:themeShade="BF"/>
        <w:left w:val="single" w:sz="12" w:space="24" w:color="31849B" w:themeColor="accent5" w:themeShade="BF"/>
        <w:bottom w:val="single" w:sz="12" w:space="24" w:color="31849B" w:themeColor="accent5" w:themeShade="BF"/>
        <w:right w:val="single" w:sz="12" w:space="24" w:color="31849B" w:themeColor="accent5" w:themeShade="BF"/>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45D46" w14:textId="77777777" w:rsidR="008B606A" w:rsidRDefault="008B606A" w:rsidP="001E6AFF">
      <w:r>
        <w:separator/>
      </w:r>
    </w:p>
  </w:endnote>
  <w:endnote w:type="continuationSeparator" w:id="0">
    <w:p w14:paraId="62CD4838" w14:textId="77777777" w:rsidR="008B606A" w:rsidRDefault="008B606A" w:rsidP="001E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596A" w14:textId="77777777" w:rsidR="00E64D31" w:rsidRPr="00907AE8" w:rsidRDefault="00E64D31" w:rsidP="00125B57">
    <w:pPr>
      <w:pStyle w:val="Footer"/>
      <w:jc w:val="center"/>
      <w:rPr>
        <w:rFonts w:asciiTheme="minorHAnsi" w:hAnsiTheme="minorHAnsi" w:cstheme="minorHAnsi"/>
        <w:sz w:val="22"/>
      </w:rPr>
    </w:pPr>
    <w:r w:rsidRPr="00907AE8">
      <w:rPr>
        <w:rFonts w:asciiTheme="minorHAnsi" w:hAnsiTheme="minorHAnsi" w:cstheme="minorHAnsi"/>
        <w:sz w:val="22"/>
      </w:rPr>
      <w:fldChar w:fldCharType="begin"/>
    </w:r>
    <w:r w:rsidRPr="00907AE8">
      <w:rPr>
        <w:rFonts w:asciiTheme="minorHAnsi" w:hAnsiTheme="minorHAnsi" w:cstheme="minorHAnsi"/>
        <w:sz w:val="22"/>
      </w:rPr>
      <w:instrText xml:space="preserve"> PAGE   \* MERGEFORMAT </w:instrText>
    </w:r>
    <w:r w:rsidRPr="00907AE8">
      <w:rPr>
        <w:rFonts w:asciiTheme="minorHAnsi" w:hAnsiTheme="minorHAnsi" w:cstheme="minorHAnsi"/>
        <w:sz w:val="22"/>
      </w:rPr>
      <w:fldChar w:fldCharType="separate"/>
    </w:r>
    <w:r w:rsidR="00637E0B">
      <w:rPr>
        <w:rFonts w:asciiTheme="minorHAnsi" w:hAnsiTheme="minorHAnsi" w:cstheme="minorHAnsi"/>
        <w:noProof/>
        <w:sz w:val="22"/>
      </w:rPr>
      <w:t>6</w:t>
    </w:r>
    <w:r w:rsidRPr="00907AE8">
      <w:rPr>
        <w:rFonts w:asciiTheme="minorHAnsi" w:hAnsiTheme="minorHAnsi" w:cstheme="minorHAnsi"/>
        <w:noProof/>
        <w:sz w:val="22"/>
      </w:rPr>
      <w:fldChar w:fldCharType="end"/>
    </w:r>
  </w:p>
  <w:p w14:paraId="7E41359C" w14:textId="77777777" w:rsidR="00E64D31" w:rsidRDefault="00E64D31" w:rsidP="00067B54">
    <w:pPr>
      <w:pStyle w:val="Footer"/>
      <w:tabs>
        <w:tab w:val="clear" w:pos="4680"/>
        <w:tab w:val="clear" w:pos="9360"/>
        <w:tab w:val="left" w:pos="1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8069C" w14:textId="77777777" w:rsidR="008B606A" w:rsidRDefault="008B606A" w:rsidP="001E6AFF">
      <w:r>
        <w:separator/>
      </w:r>
    </w:p>
  </w:footnote>
  <w:footnote w:type="continuationSeparator" w:id="0">
    <w:p w14:paraId="121864A6" w14:textId="77777777" w:rsidR="008B606A" w:rsidRDefault="008B606A" w:rsidP="001E6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91A"/>
    <w:multiLevelType w:val="hybridMultilevel"/>
    <w:tmpl w:val="37B0EDC8"/>
    <w:lvl w:ilvl="0" w:tplc="79C8889C">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DA5E5E"/>
    <w:multiLevelType w:val="hybridMultilevel"/>
    <w:tmpl w:val="27AEA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F84588"/>
    <w:multiLevelType w:val="hybridMultilevel"/>
    <w:tmpl w:val="F95E4A38"/>
    <w:lvl w:ilvl="0" w:tplc="BCDA84AE">
      <w:start w:val="1"/>
      <w:numFmt w:val="bullet"/>
      <w:lvlText w:val=""/>
      <w:lvlJc w:val="left"/>
      <w:pPr>
        <w:ind w:left="720" w:hanging="360"/>
      </w:pPr>
      <w:rPr>
        <w:rFonts w:ascii="Wingdings" w:hAnsi="Wingdings" w:hint="default"/>
        <w:b/>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1203D7"/>
    <w:multiLevelType w:val="hybridMultilevel"/>
    <w:tmpl w:val="3228A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C60C7C"/>
    <w:multiLevelType w:val="hybridMultilevel"/>
    <w:tmpl w:val="68B0B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F17A35"/>
    <w:multiLevelType w:val="hybridMultilevel"/>
    <w:tmpl w:val="4318660C"/>
    <w:lvl w:ilvl="0" w:tplc="CF50D56C">
      <w:start w:val="1"/>
      <w:numFmt w:val="decimal"/>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232FE"/>
    <w:multiLevelType w:val="hybridMultilevel"/>
    <w:tmpl w:val="F3BAEE96"/>
    <w:lvl w:ilvl="0" w:tplc="1009000B">
      <w:start w:val="1"/>
      <w:numFmt w:val="bullet"/>
      <w:lvlText w:val=""/>
      <w:lvlJc w:val="left"/>
      <w:pPr>
        <w:ind w:left="1440" w:hanging="360"/>
      </w:pPr>
      <w:rPr>
        <w:rFonts w:ascii="Wingdings" w:hAnsi="Wingdings" w:hint="default"/>
        <w:b/>
        <w:color w:val="C00000"/>
        <w:sz w:val="2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D8478B8"/>
    <w:multiLevelType w:val="hybridMultilevel"/>
    <w:tmpl w:val="17465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6179D"/>
    <w:multiLevelType w:val="hybridMultilevel"/>
    <w:tmpl w:val="88D6205A"/>
    <w:lvl w:ilvl="0" w:tplc="5F58377A">
      <w:start w:val="1"/>
      <w:numFmt w:val="decimal"/>
      <w:lvlText w:val="%1."/>
      <w:lvlJc w:val="left"/>
      <w:pPr>
        <w:ind w:left="810" w:hanging="360"/>
      </w:pPr>
      <w:rPr>
        <w:rFonts w:asciiTheme="minorHAnsi" w:eastAsia="Calibri" w:hAnsiTheme="minorHAnsi" w:cstheme="minorHAnsi"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F4B24FD"/>
    <w:multiLevelType w:val="hybridMultilevel"/>
    <w:tmpl w:val="C196298E"/>
    <w:lvl w:ilvl="0" w:tplc="EE92ECA2">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C26C53"/>
    <w:multiLevelType w:val="hybridMultilevel"/>
    <w:tmpl w:val="FC9A5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DC5465"/>
    <w:multiLevelType w:val="hybridMultilevel"/>
    <w:tmpl w:val="014AB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F4642C"/>
    <w:multiLevelType w:val="hybridMultilevel"/>
    <w:tmpl w:val="3976DBFA"/>
    <w:lvl w:ilvl="0" w:tplc="10090017">
      <w:start w:val="1"/>
      <w:numFmt w:val="lowerLetter"/>
      <w:lvlText w:val="%1)"/>
      <w:lvlJc w:val="lef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229C79FF"/>
    <w:multiLevelType w:val="hybridMultilevel"/>
    <w:tmpl w:val="DE68E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72F38"/>
    <w:multiLevelType w:val="hybridMultilevel"/>
    <w:tmpl w:val="A1D2A4DC"/>
    <w:lvl w:ilvl="0" w:tplc="10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E8B35D1"/>
    <w:multiLevelType w:val="hybridMultilevel"/>
    <w:tmpl w:val="7BC0F63E"/>
    <w:lvl w:ilvl="0" w:tplc="EC8A23A2">
      <w:start w:val="1"/>
      <w:numFmt w:val="upperLetter"/>
      <w:lvlText w:val="%1)"/>
      <w:lvlJc w:val="left"/>
      <w:pPr>
        <w:tabs>
          <w:tab w:val="num" w:pos="1170"/>
        </w:tabs>
        <w:ind w:left="1170" w:hanging="360"/>
      </w:p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16" w15:restartNumberingAfterBreak="0">
    <w:nsid w:val="35670050"/>
    <w:multiLevelType w:val="hybridMultilevel"/>
    <w:tmpl w:val="6D8E4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85523"/>
    <w:multiLevelType w:val="hybridMultilevel"/>
    <w:tmpl w:val="B47EC802"/>
    <w:lvl w:ilvl="0" w:tplc="5B50833E">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6F06C4"/>
    <w:multiLevelType w:val="hybridMultilevel"/>
    <w:tmpl w:val="5FEC7CE6"/>
    <w:lvl w:ilvl="0" w:tplc="205257D0">
      <w:start w:val="1"/>
      <w:numFmt w:val="upp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15:restartNumberingAfterBreak="0">
    <w:nsid w:val="3A4B1FA7"/>
    <w:multiLevelType w:val="hybridMultilevel"/>
    <w:tmpl w:val="FF4A6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F469C9"/>
    <w:multiLevelType w:val="hybridMultilevel"/>
    <w:tmpl w:val="FD7E702E"/>
    <w:lvl w:ilvl="0" w:tplc="5DA4F5BC">
      <w:start w:val="1"/>
      <w:numFmt w:val="upp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8B6368E"/>
    <w:multiLevelType w:val="hybridMultilevel"/>
    <w:tmpl w:val="E0E40F1C"/>
    <w:lvl w:ilvl="0" w:tplc="10090017">
      <w:start w:val="1"/>
      <w:numFmt w:val="lowerLetter"/>
      <w:lvlText w:val="%1)"/>
      <w:lvlJc w:val="left"/>
      <w:pPr>
        <w:tabs>
          <w:tab w:val="num" w:pos="1890"/>
        </w:tabs>
        <w:ind w:left="1890" w:hanging="54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2" w15:restartNumberingAfterBreak="0">
    <w:nsid w:val="4C116C9A"/>
    <w:multiLevelType w:val="hybridMultilevel"/>
    <w:tmpl w:val="61D22C98"/>
    <w:lvl w:ilvl="0" w:tplc="CF50D56C">
      <w:start w:val="1"/>
      <w:numFmt w:val="decimal"/>
      <w:lvlText w:val="%1."/>
      <w:lvlJc w:val="righ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222D8"/>
    <w:multiLevelType w:val="hybridMultilevel"/>
    <w:tmpl w:val="CA8E2156"/>
    <w:lvl w:ilvl="0" w:tplc="AE544AB6">
      <w:start w:val="1"/>
      <w:numFmt w:val="bullet"/>
      <w:lvlText w:val=""/>
      <w:lvlJc w:val="left"/>
      <w:pPr>
        <w:ind w:left="1080" w:hanging="360"/>
      </w:pPr>
      <w:rPr>
        <w:rFonts w:ascii="Wingdings" w:hAnsi="Wingdings" w:hint="default"/>
        <w:b/>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E75BE3"/>
    <w:multiLevelType w:val="hybridMultilevel"/>
    <w:tmpl w:val="A766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F42BF"/>
    <w:multiLevelType w:val="hybridMultilevel"/>
    <w:tmpl w:val="962C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70880"/>
    <w:multiLevelType w:val="hybridMultilevel"/>
    <w:tmpl w:val="939AED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58767C8"/>
    <w:multiLevelType w:val="hybridMultilevel"/>
    <w:tmpl w:val="9D660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A5E0E10"/>
    <w:multiLevelType w:val="hybridMultilevel"/>
    <w:tmpl w:val="CF300220"/>
    <w:lvl w:ilvl="0" w:tplc="CF50D56C">
      <w:start w:val="1"/>
      <w:numFmt w:val="decimal"/>
      <w:lvlText w:val="%1."/>
      <w:lvlJc w:val="right"/>
      <w:pPr>
        <w:ind w:left="1080" w:hanging="36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ADF629F"/>
    <w:multiLevelType w:val="hybridMultilevel"/>
    <w:tmpl w:val="607CE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4F2D12"/>
    <w:multiLevelType w:val="multilevel"/>
    <w:tmpl w:val="E9AAC7A6"/>
    <w:lvl w:ilvl="0">
      <w:start w:val="1"/>
      <w:numFmt w:val="decimal"/>
      <w:lvlText w:val="%1."/>
      <w:lvlJc w:val="left"/>
      <w:pPr>
        <w:ind w:left="1080" w:hanging="360"/>
      </w:pPr>
      <w:rPr>
        <w:rFonts w:hint="default"/>
      </w:rPr>
    </w:lvl>
    <w:lvl w:ilvl="1">
      <w:start w:val="6"/>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1" w15:restartNumberingAfterBreak="0">
    <w:nsid w:val="5B5E795A"/>
    <w:multiLevelType w:val="hybridMultilevel"/>
    <w:tmpl w:val="98C06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16000F"/>
    <w:multiLevelType w:val="hybridMultilevel"/>
    <w:tmpl w:val="B8308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20EF8"/>
    <w:multiLevelType w:val="hybridMultilevel"/>
    <w:tmpl w:val="E27673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33E16"/>
    <w:multiLevelType w:val="hybridMultilevel"/>
    <w:tmpl w:val="243210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6A837160"/>
    <w:multiLevelType w:val="hybridMultilevel"/>
    <w:tmpl w:val="9CA4A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E52314"/>
    <w:multiLevelType w:val="hybridMultilevel"/>
    <w:tmpl w:val="D8D85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94129"/>
    <w:multiLevelType w:val="hybridMultilevel"/>
    <w:tmpl w:val="E196D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CE1495C"/>
    <w:multiLevelType w:val="hybridMultilevel"/>
    <w:tmpl w:val="08DC5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F30773"/>
    <w:multiLevelType w:val="hybridMultilevel"/>
    <w:tmpl w:val="B2ACE83A"/>
    <w:lvl w:ilvl="0" w:tplc="AE544AB6">
      <w:start w:val="1"/>
      <w:numFmt w:val="bullet"/>
      <w:lvlText w:val=""/>
      <w:lvlJc w:val="left"/>
      <w:pPr>
        <w:ind w:left="720" w:hanging="360"/>
      </w:pPr>
      <w:rPr>
        <w:rFonts w:ascii="Wingdings" w:hAnsi="Wingdings" w:hint="default"/>
        <w:b/>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04F6741"/>
    <w:multiLevelType w:val="hybridMultilevel"/>
    <w:tmpl w:val="0EAAFA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316533F"/>
    <w:multiLevelType w:val="hybridMultilevel"/>
    <w:tmpl w:val="C624C7F0"/>
    <w:lvl w:ilvl="0" w:tplc="CF50D56C">
      <w:start w:val="1"/>
      <w:numFmt w:val="decimal"/>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C3766"/>
    <w:multiLevelType w:val="hybridMultilevel"/>
    <w:tmpl w:val="FB42C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0"/>
  </w:num>
  <w:num w:numId="4">
    <w:abstractNumId w:val="18"/>
  </w:num>
  <w:num w:numId="5">
    <w:abstractNumId w:val="30"/>
  </w:num>
  <w:num w:numId="6">
    <w:abstractNumId w:val="9"/>
  </w:num>
  <w:num w:numId="7">
    <w:abstractNumId w:val="24"/>
  </w:num>
  <w:num w:numId="8">
    <w:abstractNumId w:val="25"/>
  </w:num>
  <w:num w:numId="9">
    <w:abstractNumId w:val="20"/>
  </w:num>
  <w:num w:numId="10">
    <w:abstractNumId w:val="32"/>
  </w:num>
  <w:num w:numId="11">
    <w:abstractNumId w:val="33"/>
  </w:num>
  <w:num w:numId="12">
    <w:abstractNumId w:val="16"/>
  </w:num>
  <w:num w:numId="13">
    <w:abstractNumId w:val="36"/>
  </w:num>
  <w:num w:numId="14">
    <w:abstractNumId w:val="13"/>
  </w:num>
  <w:num w:numId="15">
    <w:abstractNumId w:val="35"/>
  </w:num>
  <w:num w:numId="16">
    <w:abstractNumId w:val="12"/>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4"/>
  </w:num>
  <w:num w:numId="21">
    <w:abstractNumId w:val="40"/>
  </w:num>
  <w:num w:numId="22">
    <w:abstractNumId w:val="11"/>
  </w:num>
  <w:num w:numId="23">
    <w:abstractNumId w:val="10"/>
  </w:num>
  <w:num w:numId="24">
    <w:abstractNumId w:val="37"/>
  </w:num>
  <w:num w:numId="25">
    <w:abstractNumId w:val="26"/>
  </w:num>
  <w:num w:numId="26">
    <w:abstractNumId w:val="4"/>
  </w:num>
  <w:num w:numId="27">
    <w:abstractNumId w:val="27"/>
  </w:num>
  <w:num w:numId="28">
    <w:abstractNumId w:val="42"/>
  </w:num>
  <w:num w:numId="29">
    <w:abstractNumId w:val="29"/>
  </w:num>
  <w:num w:numId="30">
    <w:abstractNumId w:val="3"/>
  </w:num>
  <w:num w:numId="31">
    <w:abstractNumId w:val="19"/>
  </w:num>
  <w:num w:numId="32">
    <w:abstractNumId w:val="2"/>
  </w:num>
  <w:num w:numId="33">
    <w:abstractNumId w:val="1"/>
  </w:num>
  <w:num w:numId="34">
    <w:abstractNumId w:val="31"/>
  </w:num>
  <w:num w:numId="35">
    <w:abstractNumId w:val="39"/>
  </w:num>
  <w:num w:numId="36">
    <w:abstractNumId w:val="28"/>
  </w:num>
  <w:num w:numId="37">
    <w:abstractNumId w:val="6"/>
  </w:num>
  <w:num w:numId="38">
    <w:abstractNumId w:val="17"/>
  </w:num>
  <w:num w:numId="39">
    <w:abstractNumId w:val="5"/>
  </w:num>
  <w:num w:numId="40">
    <w:abstractNumId w:val="41"/>
  </w:num>
  <w:num w:numId="41">
    <w:abstractNumId w:val="22"/>
  </w:num>
  <w:num w:numId="42">
    <w:abstractNumId w:val="38"/>
  </w:num>
  <w:num w:numId="43">
    <w:abstractNumId w:val="23"/>
  </w:num>
  <w:num w:numId="4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DFB"/>
    <w:rsid w:val="00000895"/>
    <w:rsid w:val="00000C90"/>
    <w:rsid w:val="00004F8B"/>
    <w:rsid w:val="000062E0"/>
    <w:rsid w:val="00022E90"/>
    <w:rsid w:val="00024CCC"/>
    <w:rsid w:val="00026148"/>
    <w:rsid w:val="000313D6"/>
    <w:rsid w:val="00032642"/>
    <w:rsid w:val="00035416"/>
    <w:rsid w:val="000360DE"/>
    <w:rsid w:val="000370F4"/>
    <w:rsid w:val="000451E6"/>
    <w:rsid w:val="00050402"/>
    <w:rsid w:val="000506A6"/>
    <w:rsid w:val="000517F5"/>
    <w:rsid w:val="00055C8B"/>
    <w:rsid w:val="00057EA0"/>
    <w:rsid w:val="00060113"/>
    <w:rsid w:val="00064CD8"/>
    <w:rsid w:val="000676CE"/>
    <w:rsid w:val="00067B54"/>
    <w:rsid w:val="00073D93"/>
    <w:rsid w:val="0008005D"/>
    <w:rsid w:val="00082DF2"/>
    <w:rsid w:val="000838FE"/>
    <w:rsid w:val="00083A98"/>
    <w:rsid w:val="00083DAE"/>
    <w:rsid w:val="000A3928"/>
    <w:rsid w:val="000A5A54"/>
    <w:rsid w:val="000A6B97"/>
    <w:rsid w:val="000A75CD"/>
    <w:rsid w:val="000A7976"/>
    <w:rsid w:val="000B35ED"/>
    <w:rsid w:val="000B3ABA"/>
    <w:rsid w:val="000B5F2A"/>
    <w:rsid w:val="000B668D"/>
    <w:rsid w:val="000C07C8"/>
    <w:rsid w:val="000D0E71"/>
    <w:rsid w:val="000D2E82"/>
    <w:rsid w:val="000D60F8"/>
    <w:rsid w:val="000D6CC7"/>
    <w:rsid w:val="000D7D57"/>
    <w:rsid w:val="000E05A1"/>
    <w:rsid w:val="000F4AB5"/>
    <w:rsid w:val="000F54EF"/>
    <w:rsid w:val="0011034C"/>
    <w:rsid w:val="00112221"/>
    <w:rsid w:val="00113E04"/>
    <w:rsid w:val="00114569"/>
    <w:rsid w:val="0011653D"/>
    <w:rsid w:val="00125B57"/>
    <w:rsid w:val="00127A5B"/>
    <w:rsid w:val="00127CF4"/>
    <w:rsid w:val="001304E7"/>
    <w:rsid w:val="00131707"/>
    <w:rsid w:val="00137326"/>
    <w:rsid w:val="001410B0"/>
    <w:rsid w:val="0014461D"/>
    <w:rsid w:val="00145273"/>
    <w:rsid w:val="00152BCF"/>
    <w:rsid w:val="0016098F"/>
    <w:rsid w:val="00161890"/>
    <w:rsid w:val="0016723F"/>
    <w:rsid w:val="00167771"/>
    <w:rsid w:val="00172E1D"/>
    <w:rsid w:val="00173A94"/>
    <w:rsid w:val="001755B9"/>
    <w:rsid w:val="00176515"/>
    <w:rsid w:val="00181542"/>
    <w:rsid w:val="001903A1"/>
    <w:rsid w:val="00193A11"/>
    <w:rsid w:val="001A5335"/>
    <w:rsid w:val="001B35D6"/>
    <w:rsid w:val="001B502D"/>
    <w:rsid w:val="001C1291"/>
    <w:rsid w:val="001C2656"/>
    <w:rsid w:val="001C265C"/>
    <w:rsid w:val="001D004F"/>
    <w:rsid w:val="001D0741"/>
    <w:rsid w:val="001D163D"/>
    <w:rsid w:val="001D3A94"/>
    <w:rsid w:val="001E0255"/>
    <w:rsid w:val="001E1C93"/>
    <w:rsid w:val="001E22A3"/>
    <w:rsid w:val="001E581A"/>
    <w:rsid w:val="001E61A0"/>
    <w:rsid w:val="001E6AFF"/>
    <w:rsid w:val="001E7BF0"/>
    <w:rsid w:val="001F3205"/>
    <w:rsid w:val="001F7F29"/>
    <w:rsid w:val="00202F7A"/>
    <w:rsid w:val="0020596A"/>
    <w:rsid w:val="0020633E"/>
    <w:rsid w:val="00207E5B"/>
    <w:rsid w:val="00210162"/>
    <w:rsid w:val="002127D2"/>
    <w:rsid w:val="002165BE"/>
    <w:rsid w:val="002217E5"/>
    <w:rsid w:val="00221864"/>
    <w:rsid w:val="00223126"/>
    <w:rsid w:val="00226FB5"/>
    <w:rsid w:val="00230F49"/>
    <w:rsid w:val="0023222E"/>
    <w:rsid w:val="00235779"/>
    <w:rsid w:val="00236723"/>
    <w:rsid w:val="0024087C"/>
    <w:rsid w:val="00241F1E"/>
    <w:rsid w:val="0024254D"/>
    <w:rsid w:val="00243F45"/>
    <w:rsid w:val="002448D8"/>
    <w:rsid w:val="00247D3A"/>
    <w:rsid w:val="00252968"/>
    <w:rsid w:val="00254905"/>
    <w:rsid w:val="002551E9"/>
    <w:rsid w:val="00267977"/>
    <w:rsid w:val="00270322"/>
    <w:rsid w:val="00273B44"/>
    <w:rsid w:val="00274681"/>
    <w:rsid w:val="00277AB7"/>
    <w:rsid w:val="00280945"/>
    <w:rsid w:val="00281573"/>
    <w:rsid w:val="002822CE"/>
    <w:rsid w:val="00282E46"/>
    <w:rsid w:val="00283C40"/>
    <w:rsid w:val="00285A7B"/>
    <w:rsid w:val="002956A2"/>
    <w:rsid w:val="00295F29"/>
    <w:rsid w:val="002A31EC"/>
    <w:rsid w:val="002A7074"/>
    <w:rsid w:val="002B00A3"/>
    <w:rsid w:val="002B089F"/>
    <w:rsid w:val="002B1DC6"/>
    <w:rsid w:val="002B3C51"/>
    <w:rsid w:val="002C1D2A"/>
    <w:rsid w:val="002D477F"/>
    <w:rsid w:val="002D68A2"/>
    <w:rsid w:val="002D79F4"/>
    <w:rsid w:val="002E2822"/>
    <w:rsid w:val="002E31FA"/>
    <w:rsid w:val="002E3834"/>
    <w:rsid w:val="002E6919"/>
    <w:rsid w:val="002F1573"/>
    <w:rsid w:val="002F6942"/>
    <w:rsid w:val="002F7536"/>
    <w:rsid w:val="00302A44"/>
    <w:rsid w:val="00304E34"/>
    <w:rsid w:val="00315188"/>
    <w:rsid w:val="00315F8F"/>
    <w:rsid w:val="00316BFC"/>
    <w:rsid w:val="00316FEF"/>
    <w:rsid w:val="003174D0"/>
    <w:rsid w:val="0032045A"/>
    <w:rsid w:val="00321B76"/>
    <w:rsid w:val="00321F96"/>
    <w:rsid w:val="003261C1"/>
    <w:rsid w:val="00335F08"/>
    <w:rsid w:val="00337334"/>
    <w:rsid w:val="003374CF"/>
    <w:rsid w:val="0034254B"/>
    <w:rsid w:val="00342E3C"/>
    <w:rsid w:val="00350074"/>
    <w:rsid w:val="00350AE8"/>
    <w:rsid w:val="00353BFA"/>
    <w:rsid w:val="00354315"/>
    <w:rsid w:val="00354AA6"/>
    <w:rsid w:val="0035569A"/>
    <w:rsid w:val="00364D34"/>
    <w:rsid w:val="00374C53"/>
    <w:rsid w:val="00375F7E"/>
    <w:rsid w:val="00380B7F"/>
    <w:rsid w:val="00383C2F"/>
    <w:rsid w:val="0038635D"/>
    <w:rsid w:val="003866C3"/>
    <w:rsid w:val="00387ED3"/>
    <w:rsid w:val="003A3B5F"/>
    <w:rsid w:val="003A543A"/>
    <w:rsid w:val="003B2999"/>
    <w:rsid w:val="003B2A29"/>
    <w:rsid w:val="003C3E09"/>
    <w:rsid w:val="003C5D07"/>
    <w:rsid w:val="003C77B0"/>
    <w:rsid w:val="003D01FE"/>
    <w:rsid w:val="003D6FC1"/>
    <w:rsid w:val="003E1992"/>
    <w:rsid w:val="003E515B"/>
    <w:rsid w:val="003E6ABE"/>
    <w:rsid w:val="003F0B73"/>
    <w:rsid w:val="003F3427"/>
    <w:rsid w:val="00401743"/>
    <w:rsid w:val="00402AB9"/>
    <w:rsid w:val="00403EA1"/>
    <w:rsid w:val="00404E3D"/>
    <w:rsid w:val="00407739"/>
    <w:rsid w:val="004132D7"/>
    <w:rsid w:val="00413CE4"/>
    <w:rsid w:val="00415E6C"/>
    <w:rsid w:val="00420354"/>
    <w:rsid w:val="00426C93"/>
    <w:rsid w:val="00431404"/>
    <w:rsid w:val="0043574B"/>
    <w:rsid w:val="00435E4E"/>
    <w:rsid w:val="00452A1C"/>
    <w:rsid w:val="004550F9"/>
    <w:rsid w:val="0045646D"/>
    <w:rsid w:val="004605D9"/>
    <w:rsid w:val="004607C4"/>
    <w:rsid w:val="00466A73"/>
    <w:rsid w:val="00470FEF"/>
    <w:rsid w:val="004717BB"/>
    <w:rsid w:val="0047262B"/>
    <w:rsid w:val="004743A2"/>
    <w:rsid w:val="00475AC8"/>
    <w:rsid w:val="004805FC"/>
    <w:rsid w:val="0048177A"/>
    <w:rsid w:val="00481DA3"/>
    <w:rsid w:val="00492101"/>
    <w:rsid w:val="0049405D"/>
    <w:rsid w:val="00496F5D"/>
    <w:rsid w:val="004A4F66"/>
    <w:rsid w:val="004B1AA8"/>
    <w:rsid w:val="004B42F5"/>
    <w:rsid w:val="004B5568"/>
    <w:rsid w:val="004B7CAA"/>
    <w:rsid w:val="004C162C"/>
    <w:rsid w:val="004C1BF3"/>
    <w:rsid w:val="004C1C0B"/>
    <w:rsid w:val="004C33FA"/>
    <w:rsid w:val="004C7252"/>
    <w:rsid w:val="004D104F"/>
    <w:rsid w:val="004D1DB0"/>
    <w:rsid w:val="004D3E79"/>
    <w:rsid w:val="004E1451"/>
    <w:rsid w:val="004E518C"/>
    <w:rsid w:val="004F166F"/>
    <w:rsid w:val="004F1B43"/>
    <w:rsid w:val="0050030E"/>
    <w:rsid w:val="00502A8C"/>
    <w:rsid w:val="005038BB"/>
    <w:rsid w:val="00510703"/>
    <w:rsid w:val="005168BE"/>
    <w:rsid w:val="00516FDA"/>
    <w:rsid w:val="005170AA"/>
    <w:rsid w:val="005200A1"/>
    <w:rsid w:val="005247B3"/>
    <w:rsid w:val="00525A53"/>
    <w:rsid w:val="00527C11"/>
    <w:rsid w:val="005308DA"/>
    <w:rsid w:val="0053183A"/>
    <w:rsid w:val="005352F7"/>
    <w:rsid w:val="00535D5B"/>
    <w:rsid w:val="0054398F"/>
    <w:rsid w:val="00544097"/>
    <w:rsid w:val="00544548"/>
    <w:rsid w:val="00544A3D"/>
    <w:rsid w:val="005518A5"/>
    <w:rsid w:val="00552242"/>
    <w:rsid w:val="00552512"/>
    <w:rsid w:val="005528AF"/>
    <w:rsid w:val="00553BED"/>
    <w:rsid w:val="00554BFB"/>
    <w:rsid w:val="00555BB3"/>
    <w:rsid w:val="00556EA7"/>
    <w:rsid w:val="0056433B"/>
    <w:rsid w:val="00565BFF"/>
    <w:rsid w:val="005669A5"/>
    <w:rsid w:val="005725AB"/>
    <w:rsid w:val="00573635"/>
    <w:rsid w:val="0058484E"/>
    <w:rsid w:val="005928CD"/>
    <w:rsid w:val="00592E26"/>
    <w:rsid w:val="00596D0F"/>
    <w:rsid w:val="005A1D22"/>
    <w:rsid w:val="005A2E93"/>
    <w:rsid w:val="005A59CE"/>
    <w:rsid w:val="005B680A"/>
    <w:rsid w:val="005B7EFF"/>
    <w:rsid w:val="005C2E0A"/>
    <w:rsid w:val="005C4849"/>
    <w:rsid w:val="005C7525"/>
    <w:rsid w:val="005D039C"/>
    <w:rsid w:val="005D12D5"/>
    <w:rsid w:val="005D2449"/>
    <w:rsid w:val="005D44D5"/>
    <w:rsid w:val="005D49B3"/>
    <w:rsid w:val="005D72FC"/>
    <w:rsid w:val="005E1E8A"/>
    <w:rsid w:val="005E2BE8"/>
    <w:rsid w:val="005E4CA5"/>
    <w:rsid w:val="005E5040"/>
    <w:rsid w:val="005E7CAE"/>
    <w:rsid w:val="005F1A76"/>
    <w:rsid w:val="005F36B0"/>
    <w:rsid w:val="005F3AB0"/>
    <w:rsid w:val="005F4073"/>
    <w:rsid w:val="005F7532"/>
    <w:rsid w:val="005F7583"/>
    <w:rsid w:val="00601680"/>
    <w:rsid w:val="00603BBB"/>
    <w:rsid w:val="0060657D"/>
    <w:rsid w:val="00611F76"/>
    <w:rsid w:val="006141FE"/>
    <w:rsid w:val="00614615"/>
    <w:rsid w:val="006146A5"/>
    <w:rsid w:val="0061661A"/>
    <w:rsid w:val="00623CD7"/>
    <w:rsid w:val="00626F00"/>
    <w:rsid w:val="006309D4"/>
    <w:rsid w:val="00630DD5"/>
    <w:rsid w:val="006315E9"/>
    <w:rsid w:val="00631E8F"/>
    <w:rsid w:val="006325C8"/>
    <w:rsid w:val="00633737"/>
    <w:rsid w:val="00633A4F"/>
    <w:rsid w:val="00635014"/>
    <w:rsid w:val="00636273"/>
    <w:rsid w:val="0063627F"/>
    <w:rsid w:val="00637E0B"/>
    <w:rsid w:val="006402B1"/>
    <w:rsid w:val="00640E7A"/>
    <w:rsid w:val="0064361B"/>
    <w:rsid w:val="0065265F"/>
    <w:rsid w:val="006544EA"/>
    <w:rsid w:val="00654CFF"/>
    <w:rsid w:val="0066329B"/>
    <w:rsid w:val="00663713"/>
    <w:rsid w:val="00667DA2"/>
    <w:rsid w:val="00673D95"/>
    <w:rsid w:val="006741C3"/>
    <w:rsid w:val="006751C1"/>
    <w:rsid w:val="006756ED"/>
    <w:rsid w:val="006771C5"/>
    <w:rsid w:val="00680688"/>
    <w:rsid w:val="00680DFB"/>
    <w:rsid w:val="0068600D"/>
    <w:rsid w:val="00687402"/>
    <w:rsid w:val="00691DE3"/>
    <w:rsid w:val="00694665"/>
    <w:rsid w:val="006A5608"/>
    <w:rsid w:val="006A5ABF"/>
    <w:rsid w:val="006A5BDB"/>
    <w:rsid w:val="006A79FF"/>
    <w:rsid w:val="006B3CDD"/>
    <w:rsid w:val="006B45A6"/>
    <w:rsid w:val="006B4FE2"/>
    <w:rsid w:val="006C1775"/>
    <w:rsid w:val="006C5406"/>
    <w:rsid w:val="006C6134"/>
    <w:rsid w:val="006D2DD9"/>
    <w:rsid w:val="006D3BEB"/>
    <w:rsid w:val="006D5CEC"/>
    <w:rsid w:val="006E240E"/>
    <w:rsid w:val="006E4909"/>
    <w:rsid w:val="006E7E76"/>
    <w:rsid w:val="006F4BE6"/>
    <w:rsid w:val="006F5344"/>
    <w:rsid w:val="007015D3"/>
    <w:rsid w:val="0070760F"/>
    <w:rsid w:val="00710904"/>
    <w:rsid w:val="007111D1"/>
    <w:rsid w:val="00712049"/>
    <w:rsid w:val="0071461B"/>
    <w:rsid w:val="00716379"/>
    <w:rsid w:val="00717039"/>
    <w:rsid w:val="007237DF"/>
    <w:rsid w:val="007313AE"/>
    <w:rsid w:val="00735C3E"/>
    <w:rsid w:val="0073780D"/>
    <w:rsid w:val="00742AE5"/>
    <w:rsid w:val="00746A95"/>
    <w:rsid w:val="00751111"/>
    <w:rsid w:val="007562B2"/>
    <w:rsid w:val="007568E7"/>
    <w:rsid w:val="0075748E"/>
    <w:rsid w:val="00763E15"/>
    <w:rsid w:val="00772DCE"/>
    <w:rsid w:val="0077524A"/>
    <w:rsid w:val="00776A73"/>
    <w:rsid w:val="0078053E"/>
    <w:rsid w:val="0078150C"/>
    <w:rsid w:val="00785125"/>
    <w:rsid w:val="007870B6"/>
    <w:rsid w:val="00791194"/>
    <w:rsid w:val="00793539"/>
    <w:rsid w:val="00793BE9"/>
    <w:rsid w:val="0079598A"/>
    <w:rsid w:val="00797648"/>
    <w:rsid w:val="007A098A"/>
    <w:rsid w:val="007A5431"/>
    <w:rsid w:val="007A6B39"/>
    <w:rsid w:val="007B058E"/>
    <w:rsid w:val="007B1873"/>
    <w:rsid w:val="007B1D7D"/>
    <w:rsid w:val="007B3A4C"/>
    <w:rsid w:val="007B3E90"/>
    <w:rsid w:val="007B4920"/>
    <w:rsid w:val="007B6C5E"/>
    <w:rsid w:val="007C07E9"/>
    <w:rsid w:val="007C10B4"/>
    <w:rsid w:val="007C3C28"/>
    <w:rsid w:val="007C3DA4"/>
    <w:rsid w:val="007C5BC4"/>
    <w:rsid w:val="007D0AB2"/>
    <w:rsid w:val="007D2195"/>
    <w:rsid w:val="007D2A1C"/>
    <w:rsid w:val="007D3C3F"/>
    <w:rsid w:val="007D5B89"/>
    <w:rsid w:val="007D7FC0"/>
    <w:rsid w:val="007E3400"/>
    <w:rsid w:val="007E457F"/>
    <w:rsid w:val="007E5F23"/>
    <w:rsid w:val="007E78E9"/>
    <w:rsid w:val="007F0662"/>
    <w:rsid w:val="007F4AD3"/>
    <w:rsid w:val="007F7531"/>
    <w:rsid w:val="00807380"/>
    <w:rsid w:val="00810B87"/>
    <w:rsid w:val="00812C2E"/>
    <w:rsid w:val="008137B4"/>
    <w:rsid w:val="00814289"/>
    <w:rsid w:val="00817198"/>
    <w:rsid w:val="00820B55"/>
    <w:rsid w:val="00823ECF"/>
    <w:rsid w:val="00825221"/>
    <w:rsid w:val="00825B60"/>
    <w:rsid w:val="00826C78"/>
    <w:rsid w:val="00834F42"/>
    <w:rsid w:val="00835E9F"/>
    <w:rsid w:val="008362A6"/>
    <w:rsid w:val="00840934"/>
    <w:rsid w:val="0084294A"/>
    <w:rsid w:val="00845D91"/>
    <w:rsid w:val="008514A6"/>
    <w:rsid w:val="008517A0"/>
    <w:rsid w:val="00856476"/>
    <w:rsid w:val="00857915"/>
    <w:rsid w:val="00862A69"/>
    <w:rsid w:val="008631D4"/>
    <w:rsid w:val="00863440"/>
    <w:rsid w:val="00864432"/>
    <w:rsid w:val="00866587"/>
    <w:rsid w:val="0086784B"/>
    <w:rsid w:val="008827F4"/>
    <w:rsid w:val="00885C7C"/>
    <w:rsid w:val="00891B9C"/>
    <w:rsid w:val="008956CB"/>
    <w:rsid w:val="008A26D5"/>
    <w:rsid w:val="008B05CC"/>
    <w:rsid w:val="008B0A53"/>
    <w:rsid w:val="008B1277"/>
    <w:rsid w:val="008B4681"/>
    <w:rsid w:val="008B49FB"/>
    <w:rsid w:val="008B606A"/>
    <w:rsid w:val="008D0CC4"/>
    <w:rsid w:val="008D4007"/>
    <w:rsid w:val="008D5E6E"/>
    <w:rsid w:val="008E05FA"/>
    <w:rsid w:val="008E26C6"/>
    <w:rsid w:val="008E3681"/>
    <w:rsid w:val="008E3FBD"/>
    <w:rsid w:val="008E692D"/>
    <w:rsid w:val="00904804"/>
    <w:rsid w:val="0090515F"/>
    <w:rsid w:val="00905453"/>
    <w:rsid w:val="00906F06"/>
    <w:rsid w:val="00907AE8"/>
    <w:rsid w:val="00920109"/>
    <w:rsid w:val="009228C3"/>
    <w:rsid w:val="00922919"/>
    <w:rsid w:val="00923507"/>
    <w:rsid w:val="00926481"/>
    <w:rsid w:val="00930753"/>
    <w:rsid w:val="00931992"/>
    <w:rsid w:val="0093584B"/>
    <w:rsid w:val="00935CCD"/>
    <w:rsid w:val="00937123"/>
    <w:rsid w:val="009426F2"/>
    <w:rsid w:val="009448FD"/>
    <w:rsid w:val="009504CA"/>
    <w:rsid w:val="0095089D"/>
    <w:rsid w:val="0095137A"/>
    <w:rsid w:val="00952222"/>
    <w:rsid w:val="009535E8"/>
    <w:rsid w:val="00953690"/>
    <w:rsid w:val="00955DEC"/>
    <w:rsid w:val="009576B6"/>
    <w:rsid w:val="00961694"/>
    <w:rsid w:val="009650D6"/>
    <w:rsid w:val="00965E28"/>
    <w:rsid w:val="009704E0"/>
    <w:rsid w:val="0097074B"/>
    <w:rsid w:val="0097106E"/>
    <w:rsid w:val="009744A6"/>
    <w:rsid w:val="009800E1"/>
    <w:rsid w:val="00981086"/>
    <w:rsid w:val="00983DD2"/>
    <w:rsid w:val="00987A2B"/>
    <w:rsid w:val="00990B7B"/>
    <w:rsid w:val="00995A37"/>
    <w:rsid w:val="00997457"/>
    <w:rsid w:val="009A2FB5"/>
    <w:rsid w:val="009A33D8"/>
    <w:rsid w:val="009A403C"/>
    <w:rsid w:val="009A594B"/>
    <w:rsid w:val="009A65BE"/>
    <w:rsid w:val="009A670E"/>
    <w:rsid w:val="009B1BF1"/>
    <w:rsid w:val="009B1CF3"/>
    <w:rsid w:val="009C0408"/>
    <w:rsid w:val="009C2CB0"/>
    <w:rsid w:val="009C7CA6"/>
    <w:rsid w:val="009D1EBC"/>
    <w:rsid w:val="009D711B"/>
    <w:rsid w:val="009E18FD"/>
    <w:rsid w:val="009E3964"/>
    <w:rsid w:val="00A0058F"/>
    <w:rsid w:val="00A074E2"/>
    <w:rsid w:val="00A1071E"/>
    <w:rsid w:val="00A136B0"/>
    <w:rsid w:val="00A21E59"/>
    <w:rsid w:val="00A32A73"/>
    <w:rsid w:val="00A4145C"/>
    <w:rsid w:val="00A43424"/>
    <w:rsid w:val="00A4635B"/>
    <w:rsid w:val="00A4786B"/>
    <w:rsid w:val="00A564A7"/>
    <w:rsid w:val="00A62B8F"/>
    <w:rsid w:val="00A65346"/>
    <w:rsid w:val="00A710EA"/>
    <w:rsid w:val="00A763EA"/>
    <w:rsid w:val="00A83E2B"/>
    <w:rsid w:val="00A842A5"/>
    <w:rsid w:val="00A842E5"/>
    <w:rsid w:val="00A848F5"/>
    <w:rsid w:val="00A85FDC"/>
    <w:rsid w:val="00A86031"/>
    <w:rsid w:val="00A96084"/>
    <w:rsid w:val="00A96B40"/>
    <w:rsid w:val="00A977AA"/>
    <w:rsid w:val="00AA0D35"/>
    <w:rsid w:val="00AA7C17"/>
    <w:rsid w:val="00AB1137"/>
    <w:rsid w:val="00AC2763"/>
    <w:rsid w:val="00AC575F"/>
    <w:rsid w:val="00AC5C2F"/>
    <w:rsid w:val="00AC6B0A"/>
    <w:rsid w:val="00AC6B87"/>
    <w:rsid w:val="00AD1942"/>
    <w:rsid w:val="00AD64E4"/>
    <w:rsid w:val="00AD7686"/>
    <w:rsid w:val="00AE1BDB"/>
    <w:rsid w:val="00AE2EFE"/>
    <w:rsid w:val="00AE3DF1"/>
    <w:rsid w:val="00AE74E2"/>
    <w:rsid w:val="00AF0D47"/>
    <w:rsid w:val="00AF1B67"/>
    <w:rsid w:val="00AF1E94"/>
    <w:rsid w:val="00AF4625"/>
    <w:rsid w:val="00B004B1"/>
    <w:rsid w:val="00B06054"/>
    <w:rsid w:val="00B10206"/>
    <w:rsid w:val="00B10FA5"/>
    <w:rsid w:val="00B15D2D"/>
    <w:rsid w:val="00B15FD7"/>
    <w:rsid w:val="00B16C63"/>
    <w:rsid w:val="00B200D3"/>
    <w:rsid w:val="00B23603"/>
    <w:rsid w:val="00B23F95"/>
    <w:rsid w:val="00B243F7"/>
    <w:rsid w:val="00B245BC"/>
    <w:rsid w:val="00B25BFA"/>
    <w:rsid w:val="00B27D4D"/>
    <w:rsid w:val="00B32585"/>
    <w:rsid w:val="00B335D8"/>
    <w:rsid w:val="00B339D9"/>
    <w:rsid w:val="00B34DED"/>
    <w:rsid w:val="00B3745A"/>
    <w:rsid w:val="00B406E9"/>
    <w:rsid w:val="00B40713"/>
    <w:rsid w:val="00B4357A"/>
    <w:rsid w:val="00B4524E"/>
    <w:rsid w:val="00B46CC5"/>
    <w:rsid w:val="00B50922"/>
    <w:rsid w:val="00B51C30"/>
    <w:rsid w:val="00B529F4"/>
    <w:rsid w:val="00B52B19"/>
    <w:rsid w:val="00B614F9"/>
    <w:rsid w:val="00B6419D"/>
    <w:rsid w:val="00B64DCC"/>
    <w:rsid w:val="00B677BA"/>
    <w:rsid w:val="00B70295"/>
    <w:rsid w:val="00B75669"/>
    <w:rsid w:val="00B76AEB"/>
    <w:rsid w:val="00B80AC5"/>
    <w:rsid w:val="00B80E8F"/>
    <w:rsid w:val="00B81920"/>
    <w:rsid w:val="00B82ED6"/>
    <w:rsid w:val="00B835B6"/>
    <w:rsid w:val="00B84A8D"/>
    <w:rsid w:val="00B94AD7"/>
    <w:rsid w:val="00B95046"/>
    <w:rsid w:val="00BA4376"/>
    <w:rsid w:val="00BA67DF"/>
    <w:rsid w:val="00BA6A26"/>
    <w:rsid w:val="00BB3036"/>
    <w:rsid w:val="00BB37D0"/>
    <w:rsid w:val="00BB7D17"/>
    <w:rsid w:val="00BC009E"/>
    <w:rsid w:val="00BC3FF5"/>
    <w:rsid w:val="00BD5915"/>
    <w:rsid w:val="00BD601B"/>
    <w:rsid w:val="00BD7AA0"/>
    <w:rsid w:val="00BE1441"/>
    <w:rsid w:val="00BE3B2D"/>
    <w:rsid w:val="00BE6A45"/>
    <w:rsid w:val="00BE7F92"/>
    <w:rsid w:val="00BF0DB3"/>
    <w:rsid w:val="00BF10CC"/>
    <w:rsid w:val="00BF5FAD"/>
    <w:rsid w:val="00BF641A"/>
    <w:rsid w:val="00C0181C"/>
    <w:rsid w:val="00C02B4B"/>
    <w:rsid w:val="00C03630"/>
    <w:rsid w:val="00C04C68"/>
    <w:rsid w:val="00C056FF"/>
    <w:rsid w:val="00C14B37"/>
    <w:rsid w:val="00C237BC"/>
    <w:rsid w:val="00C24AE1"/>
    <w:rsid w:val="00C25519"/>
    <w:rsid w:val="00C258C2"/>
    <w:rsid w:val="00C31898"/>
    <w:rsid w:val="00C32D69"/>
    <w:rsid w:val="00C3383D"/>
    <w:rsid w:val="00C37BE4"/>
    <w:rsid w:val="00C37E9B"/>
    <w:rsid w:val="00C42B31"/>
    <w:rsid w:val="00C4467E"/>
    <w:rsid w:val="00C46A1C"/>
    <w:rsid w:val="00C46DBA"/>
    <w:rsid w:val="00C47E7A"/>
    <w:rsid w:val="00C51510"/>
    <w:rsid w:val="00C52F71"/>
    <w:rsid w:val="00C550C3"/>
    <w:rsid w:val="00C5554D"/>
    <w:rsid w:val="00C55FA3"/>
    <w:rsid w:val="00C66727"/>
    <w:rsid w:val="00C66930"/>
    <w:rsid w:val="00C7490F"/>
    <w:rsid w:val="00C82129"/>
    <w:rsid w:val="00C8773C"/>
    <w:rsid w:val="00C937A5"/>
    <w:rsid w:val="00C96220"/>
    <w:rsid w:val="00C962B0"/>
    <w:rsid w:val="00CA0CD1"/>
    <w:rsid w:val="00CA3247"/>
    <w:rsid w:val="00CA3CD4"/>
    <w:rsid w:val="00CB1033"/>
    <w:rsid w:val="00CB4824"/>
    <w:rsid w:val="00CB5BCD"/>
    <w:rsid w:val="00CC0019"/>
    <w:rsid w:val="00CD227C"/>
    <w:rsid w:val="00CD61DA"/>
    <w:rsid w:val="00CE0F26"/>
    <w:rsid w:val="00CE48E2"/>
    <w:rsid w:val="00CF3A9B"/>
    <w:rsid w:val="00CF4D58"/>
    <w:rsid w:val="00CF6796"/>
    <w:rsid w:val="00D0316E"/>
    <w:rsid w:val="00D041E0"/>
    <w:rsid w:val="00D053AB"/>
    <w:rsid w:val="00D11C12"/>
    <w:rsid w:val="00D13AF7"/>
    <w:rsid w:val="00D1561B"/>
    <w:rsid w:val="00D21274"/>
    <w:rsid w:val="00D22ED0"/>
    <w:rsid w:val="00D27D1C"/>
    <w:rsid w:val="00D3598B"/>
    <w:rsid w:val="00D377D4"/>
    <w:rsid w:val="00D377E8"/>
    <w:rsid w:val="00D42F7B"/>
    <w:rsid w:val="00D4430D"/>
    <w:rsid w:val="00D62276"/>
    <w:rsid w:val="00D63F09"/>
    <w:rsid w:val="00D647C7"/>
    <w:rsid w:val="00D67259"/>
    <w:rsid w:val="00D70031"/>
    <w:rsid w:val="00D70976"/>
    <w:rsid w:val="00D7101C"/>
    <w:rsid w:val="00D7640D"/>
    <w:rsid w:val="00D76965"/>
    <w:rsid w:val="00D779DE"/>
    <w:rsid w:val="00D82D0A"/>
    <w:rsid w:val="00D84872"/>
    <w:rsid w:val="00D855FF"/>
    <w:rsid w:val="00D87A20"/>
    <w:rsid w:val="00D92161"/>
    <w:rsid w:val="00D92EB3"/>
    <w:rsid w:val="00D93581"/>
    <w:rsid w:val="00D94D4B"/>
    <w:rsid w:val="00DA221B"/>
    <w:rsid w:val="00DA3170"/>
    <w:rsid w:val="00DA422E"/>
    <w:rsid w:val="00DB079E"/>
    <w:rsid w:val="00DB35C2"/>
    <w:rsid w:val="00DC0548"/>
    <w:rsid w:val="00DD0E4A"/>
    <w:rsid w:val="00DD1923"/>
    <w:rsid w:val="00DD421A"/>
    <w:rsid w:val="00DD4EF6"/>
    <w:rsid w:val="00DE1F62"/>
    <w:rsid w:val="00DE25C0"/>
    <w:rsid w:val="00DE476A"/>
    <w:rsid w:val="00DE5689"/>
    <w:rsid w:val="00DE5B03"/>
    <w:rsid w:val="00DF1634"/>
    <w:rsid w:val="00DF39C8"/>
    <w:rsid w:val="00DF5035"/>
    <w:rsid w:val="00E01B43"/>
    <w:rsid w:val="00E03286"/>
    <w:rsid w:val="00E0390D"/>
    <w:rsid w:val="00E0463F"/>
    <w:rsid w:val="00E04DA8"/>
    <w:rsid w:val="00E05F86"/>
    <w:rsid w:val="00E1068E"/>
    <w:rsid w:val="00E121ED"/>
    <w:rsid w:val="00E238A9"/>
    <w:rsid w:val="00E2627F"/>
    <w:rsid w:val="00E30663"/>
    <w:rsid w:val="00E31688"/>
    <w:rsid w:val="00E31BCA"/>
    <w:rsid w:val="00E34253"/>
    <w:rsid w:val="00E40F5B"/>
    <w:rsid w:val="00E47D97"/>
    <w:rsid w:val="00E51829"/>
    <w:rsid w:val="00E57ADB"/>
    <w:rsid w:val="00E607BE"/>
    <w:rsid w:val="00E64D31"/>
    <w:rsid w:val="00E739A6"/>
    <w:rsid w:val="00E76572"/>
    <w:rsid w:val="00E8345C"/>
    <w:rsid w:val="00E83F02"/>
    <w:rsid w:val="00E85B7A"/>
    <w:rsid w:val="00E92DAA"/>
    <w:rsid w:val="00E94C67"/>
    <w:rsid w:val="00E950A8"/>
    <w:rsid w:val="00EA2957"/>
    <w:rsid w:val="00EA561F"/>
    <w:rsid w:val="00EA5A87"/>
    <w:rsid w:val="00EA6F46"/>
    <w:rsid w:val="00EB1928"/>
    <w:rsid w:val="00EB2D7A"/>
    <w:rsid w:val="00EB3691"/>
    <w:rsid w:val="00EB5344"/>
    <w:rsid w:val="00EB6E88"/>
    <w:rsid w:val="00EB7E95"/>
    <w:rsid w:val="00EC0E08"/>
    <w:rsid w:val="00EC675B"/>
    <w:rsid w:val="00ED00F0"/>
    <w:rsid w:val="00ED1730"/>
    <w:rsid w:val="00ED1965"/>
    <w:rsid w:val="00EE1D17"/>
    <w:rsid w:val="00EE50AD"/>
    <w:rsid w:val="00EE65BB"/>
    <w:rsid w:val="00EF0397"/>
    <w:rsid w:val="00EF235D"/>
    <w:rsid w:val="00EF353A"/>
    <w:rsid w:val="00EF58C6"/>
    <w:rsid w:val="00EF7F8D"/>
    <w:rsid w:val="00F02E51"/>
    <w:rsid w:val="00F035F8"/>
    <w:rsid w:val="00F03AC0"/>
    <w:rsid w:val="00F04A00"/>
    <w:rsid w:val="00F145D1"/>
    <w:rsid w:val="00F16BCB"/>
    <w:rsid w:val="00F17056"/>
    <w:rsid w:val="00F31BE1"/>
    <w:rsid w:val="00F346FE"/>
    <w:rsid w:val="00F43341"/>
    <w:rsid w:val="00F463DA"/>
    <w:rsid w:val="00F52C6E"/>
    <w:rsid w:val="00F5657A"/>
    <w:rsid w:val="00F65480"/>
    <w:rsid w:val="00F67FAD"/>
    <w:rsid w:val="00F72090"/>
    <w:rsid w:val="00F72612"/>
    <w:rsid w:val="00F772D2"/>
    <w:rsid w:val="00F778A1"/>
    <w:rsid w:val="00F778BD"/>
    <w:rsid w:val="00F8030C"/>
    <w:rsid w:val="00F80796"/>
    <w:rsid w:val="00F8351B"/>
    <w:rsid w:val="00F84D92"/>
    <w:rsid w:val="00F929F3"/>
    <w:rsid w:val="00F9638A"/>
    <w:rsid w:val="00F96589"/>
    <w:rsid w:val="00F96C03"/>
    <w:rsid w:val="00F96FD2"/>
    <w:rsid w:val="00FA5539"/>
    <w:rsid w:val="00FA5816"/>
    <w:rsid w:val="00FA60C3"/>
    <w:rsid w:val="00FB2091"/>
    <w:rsid w:val="00FB423F"/>
    <w:rsid w:val="00FC2EBD"/>
    <w:rsid w:val="00FC335C"/>
    <w:rsid w:val="00FC34A6"/>
    <w:rsid w:val="00FC4C19"/>
    <w:rsid w:val="00FC56A6"/>
    <w:rsid w:val="00FC76A7"/>
    <w:rsid w:val="00FD3854"/>
    <w:rsid w:val="00FD7297"/>
    <w:rsid w:val="00FE776A"/>
    <w:rsid w:val="00FF3403"/>
    <w:rsid w:val="00FF414B"/>
    <w:rsid w:val="00FF5051"/>
    <w:rsid w:val="00FF6109"/>
    <w:rsid w:val="00FF68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3F028C"/>
  <w15:docId w15:val="{5543BCFD-DBE3-4E35-9832-5DB73464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0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424"/>
    <w:pPr>
      <w:ind w:left="720"/>
    </w:pPr>
  </w:style>
  <w:style w:type="paragraph" w:styleId="BalloonText">
    <w:name w:val="Balloon Text"/>
    <w:basedOn w:val="Normal"/>
    <w:link w:val="BalloonTextChar"/>
    <w:rsid w:val="001C265C"/>
    <w:rPr>
      <w:rFonts w:ascii="Tahoma" w:hAnsi="Tahoma" w:cs="Tahoma"/>
      <w:sz w:val="16"/>
      <w:szCs w:val="16"/>
    </w:rPr>
  </w:style>
  <w:style w:type="character" w:customStyle="1" w:styleId="BalloonTextChar">
    <w:name w:val="Balloon Text Char"/>
    <w:link w:val="BalloonText"/>
    <w:rsid w:val="001C265C"/>
    <w:rPr>
      <w:rFonts w:ascii="Tahoma" w:hAnsi="Tahoma" w:cs="Tahoma"/>
      <w:sz w:val="16"/>
      <w:szCs w:val="16"/>
      <w:lang w:val="en-US" w:eastAsia="en-US"/>
    </w:rPr>
  </w:style>
  <w:style w:type="character" w:styleId="CommentReference">
    <w:name w:val="annotation reference"/>
    <w:rsid w:val="00CB5BCD"/>
    <w:rPr>
      <w:sz w:val="16"/>
      <w:szCs w:val="16"/>
    </w:rPr>
  </w:style>
  <w:style w:type="paragraph" w:styleId="CommentText">
    <w:name w:val="annotation text"/>
    <w:basedOn w:val="Normal"/>
    <w:link w:val="CommentTextChar"/>
    <w:rsid w:val="00CB5BCD"/>
    <w:rPr>
      <w:sz w:val="20"/>
      <w:szCs w:val="20"/>
    </w:rPr>
  </w:style>
  <w:style w:type="character" w:customStyle="1" w:styleId="CommentTextChar">
    <w:name w:val="Comment Text Char"/>
    <w:link w:val="CommentText"/>
    <w:rsid w:val="00CB5BCD"/>
    <w:rPr>
      <w:lang w:val="en-US" w:eastAsia="en-US"/>
    </w:rPr>
  </w:style>
  <w:style w:type="paragraph" w:styleId="CommentSubject">
    <w:name w:val="annotation subject"/>
    <w:basedOn w:val="CommentText"/>
    <w:next w:val="CommentText"/>
    <w:link w:val="CommentSubjectChar"/>
    <w:rsid w:val="00CB5BCD"/>
    <w:rPr>
      <w:b/>
      <w:bCs/>
    </w:rPr>
  </w:style>
  <w:style w:type="character" w:customStyle="1" w:styleId="CommentSubjectChar">
    <w:name w:val="Comment Subject Char"/>
    <w:link w:val="CommentSubject"/>
    <w:rsid w:val="00CB5BCD"/>
    <w:rPr>
      <w:b/>
      <w:bCs/>
      <w:lang w:val="en-US" w:eastAsia="en-US"/>
    </w:rPr>
  </w:style>
  <w:style w:type="paragraph" w:styleId="NoSpacing">
    <w:name w:val="No Spacing"/>
    <w:link w:val="NoSpacingChar"/>
    <w:uiPriority w:val="1"/>
    <w:qFormat/>
    <w:rsid w:val="001E6AFF"/>
    <w:rPr>
      <w:rFonts w:ascii="Calibri" w:hAnsi="Calibri" w:cs="Arial"/>
      <w:sz w:val="22"/>
      <w:szCs w:val="22"/>
      <w:lang w:val="en-US" w:eastAsia="ja-JP"/>
    </w:rPr>
  </w:style>
  <w:style w:type="character" w:customStyle="1" w:styleId="NoSpacingChar">
    <w:name w:val="No Spacing Char"/>
    <w:link w:val="NoSpacing"/>
    <w:uiPriority w:val="1"/>
    <w:rsid w:val="001E6AFF"/>
    <w:rPr>
      <w:rFonts w:ascii="Calibri" w:eastAsia="MS Mincho" w:hAnsi="Calibri" w:cs="Arial"/>
      <w:sz w:val="22"/>
      <w:szCs w:val="22"/>
      <w:lang w:eastAsia="ja-JP"/>
    </w:rPr>
  </w:style>
  <w:style w:type="paragraph" w:styleId="Header">
    <w:name w:val="header"/>
    <w:basedOn w:val="Normal"/>
    <w:link w:val="HeaderChar"/>
    <w:rsid w:val="001E6AFF"/>
    <w:pPr>
      <w:tabs>
        <w:tab w:val="center" w:pos="4680"/>
        <w:tab w:val="right" w:pos="9360"/>
      </w:tabs>
    </w:pPr>
  </w:style>
  <w:style w:type="character" w:customStyle="1" w:styleId="HeaderChar">
    <w:name w:val="Header Char"/>
    <w:link w:val="Header"/>
    <w:rsid w:val="001E6AFF"/>
    <w:rPr>
      <w:sz w:val="24"/>
      <w:szCs w:val="24"/>
    </w:rPr>
  </w:style>
  <w:style w:type="paragraph" w:styleId="Footer">
    <w:name w:val="footer"/>
    <w:basedOn w:val="Normal"/>
    <w:link w:val="FooterChar"/>
    <w:uiPriority w:val="99"/>
    <w:rsid w:val="001E6AFF"/>
    <w:pPr>
      <w:tabs>
        <w:tab w:val="center" w:pos="4680"/>
        <w:tab w:val="right" w:pos="9360"/>
      </w:tabs>
    </w:pPr>
  </w:style>
  <w:style w:type="character" w:customStyle="1" w:styleId="FooterChar">
    <w:name w:val="Footer Char"/>
    <w:link w:val="Footer"/>
    <w:uiPriority w:val="99"/>
    <w:rsid w:val="001E6AFF"/>
    <w:rPr>
      <w:sz w:val="24"/>
      <w:szCs w:val="24"/>
    </w:rPr>
  </w:style>
  <w:style w:type="character" w:customStyle="1" w:styleId="tw4winMark">
    <w:name w:val="tw4winMark"/>
    <w:rsid w:val="006309D4"/>
    <w:rPr>
      <w:rFonts w:ascii="Courier New" w:hAnsi="Courier New" w:cs="Courier New"/>
      <w:b/>
      <w:vanish/>
      <w:color w:val="800080"/>
      <w:sz w:val="24"/>
      <w:szCs w:val="32"/>
      <w:vertAlign w:val="subscript"/>
    </w:rPr>
  </w:style>
  <w:style w:type="character" w:customStyle="1" w:styleId="tw4winTerm">
    <w:name w:val="tw4winTerm"/>
    <w:rsid w:val="006309D4"/>
    <w:rPr>
      <w:b/>
      <w:color w:val="FF6600"/>
      <w:sz w:val="24"/>
      <w:szCs w:val="32"/>
    </w:rPr>
  </w:style>
  <w:style w:type="character" w:customStyle="1" w:styleId="fusionSegmentGuarded">
    <w:name w:val="fusionSegmentGuarded"/>
    <w:rsid w:val="006309D4"/>
    <w:rPr>
      <w:rFonts w:ascii="Courier New" w:hAnsi="Courier New" w:cs="Courier New"/>
      <w:b/>
      <w:vanish/>
      <w:color w:val="FF0000"/>
      <w:sz w:val="24"/>
      <w:szCs w:val="32"/>
      <w:shd w:val="clear" w:color="auto" w:fill="FFCC00"/>
      <w:vertAlign w:val="subscript"/>
    </w:rPr>
  </w:style>
  <w:style w:type="character" w:customStyle="1" w:styleId="fusionSegmentForReview">
    <w:name w:val="fusionSegmentForReview"/>
    <w:rsid w:val="006309D4"/>
    <w:rPr>
      <w:rFonts w:ascii="Courier New" w:hAnsi="Courier New" w:cs="Courier New"/>
      <w:b/>
      <w:vanish/>
      <w:color w:val="800080"/>
      <w:sz w:val="24"/>
      <w:szCs w:val="32"/>
      <w:shd w:val="clear" w:color="auto" w:fill="FFFF99"/>
      <w:vertAlign w:val="subscript"/>
    </w:rPr>
  </w:style>
  <w:style w:type="character" w:customStyle="1" w:styleId="hps">
    <w:name w:val="hps"/>
    <w:rsid w:val="006402B1"/>
  </w:style>
  <w:style w:type="paragraph" w:styleId="BodyText">
    <w:name w:val="Body Text"/>
    <w:basedOn w:val="Normal"/>
    <w:link w:val="BodyTextChar"/>
    <w:rsid w:val="00864432"/>
    <w:pPr>
      <w:ind w:right="720"/>
    </w:pPr>
    <w:rPr>
      <w:sz w:val="22"/>
      <w:szCs w:val="20"/>
    </w:rPr>
  </w:style>
  <w:style w:type="character" w:customStyle="1" w:styleId="BodyTextChar">
    <w:name w:val="Body Text Char"/>
    <w:link w:val="BodyText"/>
    <w:rsid w:val="00864432"/>
    <w:rPr>
      <w:sz w:val="22"/>
    </w:rPr>
  </w:style>
  <w:style w:type="character" w:styleId="Hyperlink">
    <w:name w:val="Hyperlink"/>
    <w:basedOn w:val="DefaultParagraphFont"/>
    <w:unhideWhenUsed/>
    <w:rsid w:val="0045646D"/>
    <w:rPr>
      <w:color w:val="0000FF" w:themeColor="hyperlink"/>
      <w:u w:val="single"/>
    </w:rPr>
  </w:style>
  <w:style w:type="character" w:styleId="UnresolvedMention">
    <w:name w:val="Unresolved Mention"/>
    <w:basedOn w:val="DefaultParagraphFont"/>
    <w:uiPriority w:val="99"/>
    <w:semiHidden/>
    <w:unhideWhenUsed/>
    <w:rsid w:val="00456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6609">
      <w:bodyDiv w:val="1"/>
      <w:marLeft w:val="0"/>
      <w:marRight w:val="0"/>
      <w:marTop w:val="0"/>
      <w:marBottom w:val="0"/>
      <w:divBdr>
        <w:top w:val="none" w:sz="0" w:space="0" w:color="auto"/>
        <w:left w:val="none" w:sz="0" w:space="0" w:color="auto"/>
        <w:bottom w:val="none" w:sz="0" w:space="0" w:color="auto"/>
        <w:right w:val="none" w:sz="0" w:space="0" w:color="auto"/>
      </w:divBdr>
    </w:div>
    <w:div w:id="978993863">
      <w:bodyDiv w:val="1"/>
      <w:marLeft w:val="0"/>
      <w:marRight w:val="0"/>
      <w:marTop w:val="0"/>
      <w:marBottom w:val="0"/>
      <w:divBdr>
        <w:top w:val="none" w:sz="0" w:space="0" w:color="auto"/>
        <w:left w:val="none" w:sz="0" w:space="0" w:color="auto"/>
        <w:bottom w:val="none" w:sz="0" w:space="0" w:color="auto"/>
        <w:right w:val="none" w:sz="0" w:space="0" w:color="auto"/>
      </w:divBdr>
    </w:div>
    <w:div w:id="1192038129">
      <w:bodyDiv w:val="1"/>
      <w:marLeft w:val="0"/>
      <w:marRight w:val="0"/>
      <w:marTop w:val="0"/>
      <w:marBottom w:val="0"/>
      <w:divBdr>
        <w:top w:val="none" w:sz="0" w:space="0" w:color="auto"/>
        <w:left w:val="none" w:sz="0" w:space="0" w:color="auto"/>
        <w:bottom w:val="none" w:sz="0" w:space="0" w:color="auto"/>
        <w:right w:val="none" w:sz="0" w:space="0" w:color="auto"/>
      </w:divBdr>
    </w:div>
    <w:div w:id="1556745226">
      <w:bodyDiv w:val="1"/>
      <w:marLeft w:val="0"/>
      <w:marRight w:val="0"/>
      <w:marTop w:val="0"/>
      <w:marBottom w:val="0"/>
      <w:divBdr>
        <w:top w:val="none" w:sz="0" w:space="0" w:color="auto"/>
        <w:left w:val="none" w:sz="0" w:space="0" w:color="auto"/>
        <w:bottom w:val="none" w:sz="0" w:space="0" w:color="auto"/>
        <w:right w:val="none" w:sz="0" w:space="0" w:color="auto"/>
      </w:divBdr>
    </w:div>
    <w:div w:id="199834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ulture@gnb.ca" TargetMode="External"/><Relationship Id="rId4" Type="http://schemas.openxmlformats.org/officeDocument/2006/relationships/settings" Target="settings.xml"/><Relationship Id="rId9" Type="http://schemas.openxmlformats.org/officeDocument/2006/relationships/hyperlink" Target="mailto:culture@g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BBD2D-C898-464B-BB37-7D9C32A2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3015</Words>
  <Characters>17015</Characters>
  <Application>Microsoft Office Word</Application>
  <DocSecurity>4</DocSecurity>
  <Lines>141</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Programme du film et de la télévision du Nouveau-Brunswick</vt:lpstr>
      <vt:lpstr>Programme du film et de la télévision du Nouveau-Brunswick</vt:lpstr>
    </vt:vector>
  </TitlesOfParts>
  <Company>PNB</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du film et de la télévision du Nouveau-Brunswick</dc:title>
  <dc:subject>Lignes directrices</dc:subject>
  <dc:creator>ghislainl</dc:creator>
  <cp:lastModifiedBy>Chasse, Rebekah (THC/TPC)</cp:lastModifiedBy>
  <cp:revision>2</cp:revision>
  <cp:lastPrinted>2019-04-05T12:20:00Z</cp:lastPrinted>
  <dcterms:created xsi:type="dcterms:W3CDTF">2022-05-11T14:16:00Z</dcterms:created>
  <dcterms:modified xsi:type="dcterms:W3CDTF">2022-05-11T14:16:00Z</dcterms:modified>
</cp:coreProperties>
</file>