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D2AA" w14:textId="56F9DFA6" w:rsidR="00C928F5" w:rsidRDefault="00F2335B" w:rsidP="002E10D1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31327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2594F985" wp14:editId="315AB9AE">
            <wp:simplePos x="0" y="0"/>
            <wp:positionH relativeFrom="margin">
              <wp:align>center</wp:align>
            </wp:positionH>
            <wp:positionV relativeFrom="paragraph">
              <wp:posOffset>1828</wp:posOffset>
            </wp:positionV>
            <wp:extent cx="1807845" cy="676275"/>
            <wp:effectExtent l="0" t="0" r="1905" b="9525"/>
            <wp:wrapTight wrapText="bothSides">
              <wp:wrapPolygon edited="0">
                <wp:start x="0" y="0"/>
                <wp:lineTo x="0" y="21296"/>
                <wp:lineTo x="21395" y="21296"/>
                <wp:lineTo x="2139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53E" w:rsidRPr="00211B92">
        <w:rPr>
          <w:rFonts w:asciiTheme="minorHAnsi" w:hAnsiTheme="minorHAnsi" w:cstheme="minorHAnsi"/>
          <w:b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65408" behindDoc="1" locked="0" layoutInCell="1" allowOverlap="1" wp14:anchorId="3569FEA4" wp14:editId="088ECA0E">
            <wp:simplePos x="0" y="0"/>
            <wp:positionH relativeFrom="column">
              <wp:posOffset>2439670</wp:posOffset>
            </wp:positionH>
            <wp:positionV relativeFrom="paragraph">
              <wp:posOffset>-459105</wp:posOffset>
            </wp:positionV>
            <wp:extent cx="1807845" cy="676275"/>
            <wp:effectExtent l="0" t="0" r="1905" b="9525"/>
            <wp:wrapTight wrapText="bothSides">
              <wp:wrapPolygon edited="0">
                <wp:start x="0" y="0"/>
                <wp:lineTo x="0" y="21296"/>
                <wp:lineTo x="21395" y="21296"/>
                <wp:lineTo x="21395" y="0"/>
                <wp:lineTo x="0" y="0"/>
              </wp:wrapPolygon>
            </wp:wrapTight>
            <wp:docPr id="4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8F5" w:rsidRPr="008D102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PROGRAMME DE SOUTIEN DE </w:t>
      </w:r>
    </w:p>
    <w:p w14:paraId="4B05B474" w14:textId="5D5C061A" w:rsidR="004C4B71" w:rsidRPr="00211B92" w:rsidRDefault="004C4B71" w:rsidP="002E10D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BASE</w:t>
      </w:r>
    </w:p>
    <w:p w14:paraId="290F0F53" w14:textId="4046E69A" w:rsidR="00A6688E" w:rsidRPr="00211B92" w:rsidRDefault="007004B7" w:rsidP="002E10D1">
      <w:pPr>
        <w:pStyle w:val="Default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8D102E">
        <w:rPr>
          <w:rFonts w:asciiTheme="minorHAnsi" w:hAnsiTheme="minorHAnsi" w:cstheme="minorHAnsi"/>
          <w:b/>
          <w:bCs/>
          <w:color w:val="auto"/>
          <w:sz w:val="28"/>
          <w:szCs w:val="28"/>
        </w:rPr>
        <w:t>Lignes directrices</w:t>
      </w:r>
      <w:r w:rsidR="009431B6" w:rsidRPr="00211B92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 </w:t>
      </w:r>
    </w:p>
    <w:p w14:paraId="31B0E20E" w14:textId="2BC72976" w:rsidR="00C928F5" w:rsidRPr="00211B92" w:rsidRDefault="00611635" w:rsidP="002E10D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2661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à l’intention des </w:t>
      </w:r>
      <w:r w:rsidR="007004B7" w:rsidRPr="0062661B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>demandeurs</w:t>
      </w:r>
    </w:p>
    <w:p w14:paraId="3EFEBAE1" w14:textId="77777777" w:rsidR="00A5754C" w:rsidRPr="00211B92" w:rsidRDefault="00A5754C" w:rsidP="008737B0">
      <w:pPr>
        <w:pStyle w:val="Default"/>
        <w:jc w:val="center"/>
        <w:rPr>
          <w:b/>
          <w:bCs/>
          <w:sz w:val="22"/>
          <w:szCs w:val="22"/>
        </w:rPr>
      </w:pPr>
    </w:p>
    <w:p w14:paraId="668A3185" w14:textId="555D1ADD" w:rsidR="00E76E7B" w:rsidRPr="00211B92" w:rsidRDefault="00C928F5" w:rsidP="00E76E7B">
      <w:pPr>
        <w:pStyle w:val="Lgende"/>
        <w:rPr>
          <w:rFonts w:asciiTheme="minorHAnsi" w:hAnsiTheme="minorHAnsi" w:cstheme="minorHAnsi"/>
          <w:smallCaps/>
          <w:u w:val="none"/>
        </w:rPr>
      </w:pPr>
      <w:r w:rsidRPr="008D102E">
        <w:rPr>
          <w:rFonts w:asciiTheme="minorHAnsi" w:hAnsiTheme="minorHAnsi" w:cstheme="minorHAnsi"/>
          <w:smallCaps/>
          <w:u w:val="none"/>
        </w:rPr>
        <w:t>Ministère du Tourisme, du Patrimoine et de la Culture</w:t>
      </w:r>
      <w:r w:rsidR="00E76E7B" w:rsidRPr="00211B92">
        <w:rPr>
          <w:rFonts w:asciiTheme="minorHAnsi" w:hAnsiTheme="minorHAnsi" w:cstheme="minorHAnsi"/>
          <w:smallCaps/>
          <w:u w:val="none"/>
        </w:rPr>
        <w:br/>
      </w:r>
    </w:p>
    <w:p w14:paraId="278EBE80" w14:textId="42FD0E1E" w:rsidR="00DC6906" w:rsidRPr="0062661B" w:rsidRDefault="00DC6906" w:rsidP="00B36E21">
      <w:pPr>
        <w:pStyle w:val="Corpsdetexte"/>
        <w:shd w:val="clear" w:color="auto" w:fill="2F7395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</w:pPr>
      <w:r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>Programme de soutien de base</w:t>
      </w:r>
    </w:p>
    <w:p w14:paraId="289FAB2B" w14:textId="7A8B9E60" w:rsidR="008737B0" w:rsidRPr="00211B92" w:rsidRDefault="00D044BE" w:rsidP="00297F77">
      <w:pPr>
        <w:pStyle w:val="Corpsdetexte"/>
        <w:shd w:val="clear" w:color="auto" w:fill="2F7395"/>
        <w:jc w:val="center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</w:pPr>
      <w:r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>O</w:t>
      </w:r>
      <w:r w:rsidR="00DC6906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 xml:space="preserve">rganismes </w:t>
      </w:r>
      <w:r w:rsidR="00C3223D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 xml:space="preserve">culturels communautaires, </w:t>
      </w:r>
      <w:r w:rsidR="00DC6906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 xml:space="preserve">de production et </w:t>
      </w:r>
      <w:r w:rsidR="00C3223D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 xml:space="preserve">de </w:t>
      </w:r>
      <w:r w:rsidR="00DC6906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>présentation</w:t>
      </w:r>
      <w:r w:rsidR="00C3223D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 xml:space="preserve"> et </w:t>
      </w:r>
      <w:r w:rsidR="00DC6906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>de services</w:t>
      </w:r>
      <w:r w:rsidR="006A05E5" w:rsidRPr="00211B92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 xml:space="preserve"> </w:t>
      </w:r>
    </w:p>
    <w:p w14:paraId="51751216" w14:textId="2FCF8A54" w:rsidR="00DC6906" w:rsidRPr="00211B92" w:rsidRDefault="00C3223D" w:rsidP="00297F77">
      <w:pPr>
        <w:pStyle w:val="Corpsdetexte"/>
        <w:shd w:val="clear" w:color="auto" w:fill="2F7395"/>
        <w:jc w:val="center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</w:pPr>
      <w:r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>LIGNES DIRECTRIC</w:t>
      </w:r>
      <w:r w:rsidR="00611635"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>ES À L’INTENTION DES</w:t>
      </w:r>
      <w:r w:rsidRPr="0062661B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6"/>
          <w:lang w:val="fr-CA"/>
        </w:rPr>
        <w:t xml:space="preserve"> DEMANDEURS</w:t>
      </w:r>
    </w:p>
    <w:p w14:paraId="79D983EE" w14:textId="385780CC" w:rsidR="008655E9" w:rsidRPr="00211B92" w:rsidRDefault="00000DF4" w:rsidP="000D699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211B92">
        <w:rPr>
          <w:rFonts w:asciiTheme="minorHAnsi" w:hAnsiTheme="minorHAnsi" w:cstheme="minorHAnsi"/>
          <w:b/>
          <w:bCs/>
          <w:color w:val="auto"/>
          <w:sz w:val="36"/>
          <w:szCs w:val="36"/>
        </w:rPr>
        <w:t>2022</w:t>
      </w:r>
      <w:r w:rsidR="00C3223D" w:rsidRPr="00211B92">
        <w:rPr>
          <w:rFonts w:asciiTheme="minorHAnsi" w:hAnsiTheme="minorHAnsi" w:cstheme="minorHAnsi"/>
          <w:b/>
          <w:bCs/>
          <w:color w:val="auto"/>
          <w:sz w:val="36"/>
          <w:szCs w:val="36"/>
        </w:rPr>
        <w:t>-</w:t>
      </w:r>
      <w:r w:rsidRPr="00211B92">
        <w:rPr>
          <w:rFonts w:asciiTheme="minorHAnsi" w:hAnsiTheme="minorHAnsi" w:cstheme="minorHAnsi"/>
          <w:b/>
          <w:bCs/>
          <w:color w:val="auto"/>
          <w:sz w:val="36"/>
          <w:szCs w:val="36"/>
        </w:rPr>
        <w:t>2025</w:t>
      </w:r>
    </w:p>
    <w:p w14:paraId="28A72C63" w14:textId="68B67FBA" w:rsidR="008737B0" w:rsidRPr="00211B92" w:rsidRDefault="008737B0" w:rsidP="008737B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211B9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DC6906" w:rsidRPr="0062661B">
        <w:rPr>
          <w:rFonts w:asciiTheme="minorHAnsi" w:hAnsiTheme="minorHAnsi" w:cstheme="minorHAnsi"/>
          <w:b/>
          <w:bCs/>
          <w:color w:val="31849B" w:themeColor="accent5" w:themeShade="BF"/>
          <w:sz w:val="36"/>
          <w:szCs w:val="36"/>
        </w:rPr>
        <w:t>Programme pluriannuel</w:t>
      </w:r>
      <w:r w:rsidR="006A05E5" w:rsidRPr="00211B92">
        <w:rPr>
          <w:rFonts w:asciiTheme="minorHAnsi" w:hAnsiTheme="minorHAnsi" w:cstheme="minorHAnsi"/>
          <w:b/>
          <w:bCs/>
          <w:color w:val="31849B" w:themeColor="accent5" w:themeShade="BF"/>
          <w:sz w:val="36"/>
          <w:szCs w:val="36"/>
        </w:rPr>
        <w:t xml:space="preserve"> </w:t>
      </w:r>
    </w:p>
    <w:p w14:paraId="4B3FEC2D" w14:textId="2FA36C7B" w:rsidR="00C928F5" w:rsidRPr="00211B92" w:rsidRDefault="00C3223D" w:rsidP="001D5EE9">
      <w:pPr>
        <w:pStyle w:val="Default"/>
        <w:jc w:val="center"/>
      </w:pPr>
      <w:r w:rsidRPr="008D102E">
        <w:rPr>
          <w:rFonts w:asciiTheme="minorHAnsi" w:hAnsiTheme="minorHAnsi" w:cstheme="minorHAnsi"/>
          <w:b/>
          <w:bCs/>
          <w:color w:val="auto"/>
          <w:sz w:val="32"/>
          <w:szCs w:val="32"/>
        </w:rPr>
        <w:t>Date limite pour présenter une demande</w:t>
      </w:r>
      <w:r w:rsidR="00D044BE" w:rsidRPr="008D102E">
        <w:rPr>
          <w:color w:val="auto"/>
        </w:rPr>
        <w:t> </w:t>
      </w:r>
      <w:r w:rsidR="00C928F5" w:rsidRPr="008D102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: </w:t>
      </w:r>
      <w:r w:rsidR="005451EC" w:rsidRPr="009E25ED">
        <w:rPr>
          <w:rFonts w:asciiTheme="minorHAnsi" w:hAnsiTheme="minorHAnsi" w:cstheme="minorHAnsi"/>
          <w:b/>
          <w:bCs/>
          <w:color w:val="FF0000"/>
          <w:sz w:val="32"/>
          <w:szCs w:val="32"/>
        </w:rPr>
        <w:t>7 mars</w:t>
      </w:r>
      <w:r w:rsidR="00611635" w:rsidRPr="009E25ED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</w:t>
      </w:r>
      <w:r w:rsidR="00C928F5" w:rsidRPr="009E25ED">
        <w:rPr>
          <w:rFonts w:asciiTheme="minorHAnsi" w:hAnsiTheme="minorHAnsi" w:cstheme="minorHAnsi"/>
          <w:b/>
          <w:bCs/>
          <w:color w:val="FF0000"/>
          <w:sz w:val="32"/>
          <w:szCs w:val="32"/>
        </w:rPr>
        <w:t>202</w:t>
      </w:r>
      <w:r w:rsidR="00762BA8" w:rsidRPr="009E25ED"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</w:p>
    <w:p w14:paraId="261D3A79" w14:textId="77777777" w:rsidR="00E76E7B" w:rsidRPr="00211B92" w:rsidRDefault="00E76E7B" w:rsidP="008737B0">
      <w:pPr>
        <w:pStyle w:val="Default"/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</w:pPr>
    </w:p>
    <w:p w14:paraId="2979C43A" w14:textId="6946686A" w:rsidR="0037465F" w:rsidRPr="00211B92" w:rsidRDefault="00C3223D" w:rsidP="008737B0">
      <w:pPr>
        <w:pStyle w:val="Default"/>
        <w:rPr>
          <w:rFonts w:asciiTheme="minorHAnsi" w:hAnsiTheme="minorHAnsi" w:cstheme="minorHAnsi"/>
          <w:bCs/>
          <w:sz w:val="22"/>
          <w:szCs w:val="23"/>
        </w:rPr>
      </w:pPr>
      <w:r w:rsidRPr="008D102E">
        <w:rPr>
          <w:rFonts w:asciiTheme="minorHAnsi" w:hAnsiTheme="minorHAnsi" w:cstheme="minorHAnsi"/>
          <w:bCs/>
          <w:color w:val="auto"/>
          <w:sz w:val="22"/>
          <w:szCs w:val="23"/>
        </w:rPr>
        <w:t>L</w:t>
      </w:r>
      <w:r w:rsidR="00C928F5" w:rsidRPr="008D102E">
        <w:rPr>
          <w:rFonts w:asciiTheme="minorHAnsi" w:hAnsiTheme="minorHAnsi" w:cstheme="minorHAnsi"/>
          <w:bCs/>
          <w:color w:val="auto"/>
          <w:sz w:val="22"/>
          <w:szCs w:val="23"/>
        </w:rPr>
        <w:t xml:space="preserve">es organismes artistiques </w:t>
      </w:r>
      <w:r w:rsidRPr="008D102E">
        <w:rPr>
          <w:rFonts w:asciiTheme="minorHAnsi" w:hAnsiTheme="minorHAnsi" w:cstheme="minorHAnsi"/>
          <w:bCs/>
          <w:color w:val="auto"/>
          <w:sz w:val="22"/>
          <w:szCs w:val="23"/>
        </w:rPr>
        <w:t xml:space="preserve">du Nouveau-Brunswick </w:t>
      </w:r>
      <w:r w:rsidR="00C928F5" w:rsidRPr="008D102E">
        <w:rPr>
          <w:rFonts w:asciiTheme="minorHAnsi" w:hAnsiTheme="minorHAnsi" w:cstheme="minorHAnsi"/>
          <w:bCs/>
          <w:color w:val="auto"/>
          <w:sz w:val="22"/>
          <w:szCs w:val="23"/>
        </w:rPr>
        <w:t>sont essentiels à la création, à la production, à la diffusion et à la promotion des œuvres d’art, des événements culturels, des festivals et des produits culturels.</w:t>
      </w:r>
      <w:r w:rsidR="00CA2891" w:rsidRPr="00211B92">
        <w:rPr>
          <w:rFonts w:asciiTheme="minorHAnsi" w:hAnsiTheme="minorHAnsi" w:cstheme="minorHAnsi"/>
          <w:bCs/>
          <w:sz w:val="22"/>
          <w:szCs w:val="23"/>
        </w:rPr>
        <w:t xml:space="preserve"> </w:t>
      </w:r>
    </w:p>
    <w:p w14:paraId="3F69B3E5" w14:textId="327E0BB3" w:rsidR="008737B0" w:rsidRPr="00211B92" w:rsidRDefault="00DC6906" w:rsidP="00297F77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</w:pPr>
      <w:r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>Objecti</w:t>
      </w:r>
      <w:r w:rsidR="000B0E3D"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>fs</w:t>
      </w:r>
      <w:r w:rsidR="008737B0" w:rsidRPr="00211B92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 xml:space="preserve"> </w:t>
      </w:r>
    </w:p>
    <w:p w14:paraId="55273554" w14:textId="61C2DC01" w:rsidR="00274400" w:rsidRPr="00211B92" w:rsidRDefault="00C3223D" w:rsidP="00F445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D102E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C928F5" w:rsidRPr="008D102E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8D102E">
        <w:rPr>
          <w:rFonts w:asciiTheme="minorHAnsi" w:hAnsiTheme="minorHAnsi" w:cstheme="minorHAnsi"/>
          <w:color w:val="auto"/>
          <w:sz w:val="22"/>
          <w:szCs w:val="22"/>
        </w:rPr>
        <w:t>Programme de soutien de base vise les objectifs suivants :</w:t>
      </w:r>
      <w:r w:rsidR="00E54E16" w:rsidRPr="00211B92">
        <w:rPr>
          <w:rFonts w:asciiTheme="minorHAnsi" w:hAnsiTheme="minorHAnsi" w:cstheme="minorHAnsi"/>
          <w:sz w:val="22"/>
          <w:szCs w:val="22"/>
        </w:rPr>
        <w:t xml:space="preserve"> </w:t>
      </w:r>
      <w:r w:rsidR="008737B0" w:rsidRPr="00211B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2C3C7" w14:textId="119EABB3" w:rsidR="00C928F5" w:rsidRPr="00211B92" w:rsidRDefault="00C928F5" w:rsidP="00F445C0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8D102E">
        <w:rPr>
          <w:rFonts w:asciiTheme="minorHAnsi" w:hAnsiTheme="minorHAnsi" w:cstheme="minorHAnsi"/>
          <w:color w:val="auto"/>
          <w:sz w:val="22"/>
          <w:szCs w:val="22"/>
        </w:rPr>
        <w:t xml:space="preserve">Renforcer la capacité des organismes artistiques </w:t>
      </w:r>
      <w:r w:rsidR="00A142A6" w:rsidRPr="008D102E">
        <w:rPr>
          <w:rFonts w:asciiTheme="minorHAnsi" w:hAnsiTheme="minorHAnsi" w:cstheme="minorHAnsi"/>
          <w:color w:val="auto"/>
          <w:sz w:val="22"/>
          <w:szCs w:val="22"/>
        </w:rPr>
        <w:t>à</w:t>
      </w:r>
      <w:r w:rsidRPr="008D102E">
        <w:rPr>
          <w:rFonts w:asciiTheme="minorHAnsi" w:hAnsiTheme="minorHAnsi" w:cstheme="minorHAnsi"/>
          <w:color w:val="auto"/>
          <w:sz w:val="22"/>
          <w:szCs w:val="22"/>
        </w:rPr>
        <w:t xml:space="preserve"> produire des œuvres créatrices et </w:t>
      </w:r>
      <w:r w:rsidR="00A142A6" w:rsidRPr="008D102E">
        <w:rPr>
          <w:rFonts w:asciiTheme="minorHAnsi" w:hAnsiTheme="minorHAnsi" w:cstheme="minorHAnsi"/>
          <w:color w:val="auto"/>
          <w:sz w:val="22"/>
          <w:szCs w:val="22"/>
        </w:rPr>
        <w:t>à</w:t>
      </w:r>
      <w:r w:rsidRPr="008D102E">
        <w:rPr>
          <w:rFonts w:asciiTheme="minorHAnsi" w:hAnsiTheme="minorHAnsi" w:cstheme="minorHAnsi"/>
          <w:color w:val="auto"/>
          <w:sz w:val="22"/>
          <w:szCs w:val="22"/>
        </w:rPr>
        <w:t xml:space="preserve"> fournir des </w:t>
      </w:r>
      <w:r w:rsidR="007004B7" w:rsidRPr="008D102E">
        <w:rPr>
          <w:rFonts w:asciiTheme="minorHAnsi" w:hAnsiTheme="minorHAnsi" w:cstheme="minorHAnsi"/>
          <w:color w:val="auto"/>
          <w:sz w:val="22"/>
          <w:szCs w:val="22"/>
        </w:rPr>
        <w:t>programmes culturels</w:t>
      </w:r>
      <w:r w:rsidRPr="008D10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04B7" w:rsidRPr="008D102E">
        <w:rPr>
          <w:rFonts w:asciiTheme="minorHAnsi" w:hAnsiTheme="minorHAnsi" w:cstheme="minorHAnsi"/>
          <w:color w:val="auto"/>
          <w:sz w:val="22"/>
          <w:szCs w:val="22"/>
        </w:rPr>
        <w:t>dans</w:t>
      </w:r>
      <w:r w:rsidRPr="008D102E">
        <w:rPr>
          <w:rFonts w:asciiTheme="minorHAnsi" w:hAnsiTheme="minorHAnsi" w:cstheme="minorHAnsi"/>
          <w:color w:val="auto"/>
          <w:sz w:val="22"/>
          <w:szCs w:val="22"/>
        </w:rPr>
        <w:t xml:space="preserve"> l’ensemble de la province;</w:t>
      </w:r>
    </w:p>
    <w:p w14:paraId="6E5373F2" w14:textId="1DD5755F" w:rsidR="00C928F5" w:rsidRPr="00211B92" w:rsidRDefault="00A142A6" w:rsidP="00C928F5">
      <w:pPr>
        <w:pStyle w:val="Titre"/>
        <w:numPr>
          <w:ilvl w:val="0"/>
          <w:numId w:val="29"/>
        </w:numPr>
        <w:pBdr>
          <w:bottom w:val="none" w:sz="0" w:space="0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8D102E">
        <w:rPr>
          <w:rFonts w:asciiTheme="minorHAnsi" w:hAnsiTheme="minorHAnsi" w:cstheme="minorHAnsi"/>
          <w:color w:val="auto"/>
          <w:sz w:val="22"/>
          <w:szCs w:val="22"/>
          <w:lang w:val="fr-CA"/>
        </w:rPr>
        <w:t>Voir à offrir</w:t>
      </w:r>
      <w:r w:rsidR="00335BFE" w:rsidRPr="008D102E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les</w:t>
      </w:r>
      <w:r w:rsidR="00C928F5" w:rsidRPr="008D102E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programmes et </w:t>
      </w:r>
      <w:r w:rsidR="000B0E3D" w:rsidRPr="008D102E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les </w:t>
      </w:r>
      <w:r w:rsidR="00C928F5" w:rsidRPr="008D102E">
        <w:rPr>
          <w:rFonts w:asciiTheme="minorHAnsi" w:hAnsiTheme="minorHAnsi" w:cstheme="minorHAnsi"/>
          <w:color w:val="auto"/>
          <w:sz w:val="22"/>
          <w:szCs w:val="22"/>
          <w:lang w:val="fr-CA"/>
        </w:rPr>
        <w:t>services culturels de façon efficiente et efficace aux Néo-Brunswickois.</w:t>
      </w:r>
    </w:p>
    <w:p w14:paraId="4CBD3EAD" w14:textId="5B7AC6C1" w:rsidR="008737B0" w:rsidRPr="00211B92" w:rsidRDefault="00DC6906" w:rsidP="00297F77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</w:pPr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 xml:space="preserve">Structure du </w:t>
      </w:r>
      <w:proofErr w:type="spellStart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>programme</w:t>
      </w:r>
      <w:proofErr w:type="spellEnd"/>
      <w:r w:rsidR="008737B0" w:rsidRPr="00211B92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 xml:space="preserve"> </w:t>
      </w:r>
    </w:p>
    <w:p w14:paraId="05209215" w14:textId="25177AE8" w:rsidR="00113799" w:rsidRPr="00211B92" w:rsidRDefault="00C928F5" w:rsidP="00113799">
      <w:pPr>
        <w:pStyle w:val="Default"/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8D102E">
        <w:rPr>
          <w:rFonts w:ascii="Calibri" w:hAnsi="Calibri"/>
          <w:b/>
          <w:color w:val="auto"/>
          <w:sz w:val="22"/>
          <w:szCs w:val="22"/>
        </w:rPr>
        <w:t>Organismes de production et de présentation :</w:t>
      </w:r>
      <w:r w:rsidRPr="008D102E">
        <w:rPr>
          <w:rFonts w:ascii="Calibri" w:hAnsi="Calibri"/>
          <w:color w:val="auto"/>
          <w:sz w:val="22"/>
          <w:szCs w:val="22"/>
        </w:rPr>
        <w:t xml:space="preserve"> produisent des œuvres créatrices et offrent des programmes culturels aux collectivités du Nouveau-Brunswick.</w:t>
      </w:r>
      <w:r w:rsidR="00123D8E" w:rsidRPr="00211B92">
        <w:rPr>
          <w:rFonts w:ascii="Calibri" w:hAnsi="Calibri"/>
          <w:sz w:val="22"/>
          <w:szCs w:val="22"/>
        </w:rPr>
        <w:t xml:space="preserve"> </w:t>
      </w:r>
    </w:p>
    <w:p w14:paraId="49A4BD25" w14:textId="77777777" w:rsidR="00113799" w:rsidRPr="00211B92" w:rsidRDefault="00113799" w:rsidP="00113799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131A6378" w14:textId="0861601E" w:rsidR="00123D8E" w:rsidRPr="00211B92" w:rsidRDefault="00C928F5" w:rsidP="00884865">
      <w:pPr>
        <w:pStyle w:val="Default"/>
        <w:ind w:left="720"/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Pour être admissible, l</w:t>
      </w:r>
      <w:r w:rsidR="000B0E3D" w:rsidRPr="008D102E">
        <w:rPr>
          <w:rFonts w:ascii="Calibri" w:hAnsi="Calibri"/>
          <w:color w:val="auto"/>
          <w:sz w:val="22"/>
          <w:szCs w:val="22"/>
        </w:rPr>
        <w:t xml:space="preserve">’organisme doit avoir pour </w:t>
      </w:r>
      <w:r w:rsidRPr="008D102E">
        <w:rPr>
          <w:rFonts w:ascii="Calibri" w:hAnsi="Calibri"/>
          <w:color w:val="auto"/>
          <w:sz w:val="22"/>
          <w:szCs w:val="22"/>
        </w:rPr>
        <w:t>mandat principal</w:t>
      </w:r>
      <w:r w:rsidR="000B0E3D" w:rsidRPr="008D102E">
        <w:rPr>
          <w:rFonts w:ascii="Calibri" w:hAnsi="Calibri"/>
          <w:color w:val="auto"/>
          <w:sz w:val="22"/>
          <w:szCs w:val="22"/>
        </w:rPr>
        <w:t xml:space="preserve"> de </w:t>
      </w:r>
      <w:r w:rsidRPr="008D102E">
        <w:rPr>
          <w:rFonts w:ascii="Calibri" w:hAnsi="Calibri"/>
          <w:color w:val="auto"/>
          <w:sz w:val="22"/>
          <w:szCs w:val="22"/>
        </w:rPr>
        <w:t>créer, produire ou présenter l</w:t>
      </w:r>
      <w:r w:rsidR="00CE26EB" w:rsidRPr="008D102E">
        <w:rPr>
          <w:rFonts w:ascii="Calibri" w:hAnsi="Calibri"/>
          <w:color w:val="auto"/>
          <w:sz w:val="22"/>
          <w:szCs w:val="22"/>
        </w:rPr>
        <w:t xml:space="preserve">es </w:t>
      </w:r>
      <w:r w:rsidRPr="008D102E">
        <w:rPr>
          <w:rFonts w:ascii="Calibri" w:hAnsi="Calibri"/>
          <w:color w:val="auto"/>
          <w:sz w:val="22"/>
          <w:szCs w:val="22"/>
        </w:rPr>
        <w:t>œuvre</w:t>
      </w:r>
      <w:r w:rsidR="00CE26EB" w:rsidRPr="008D102E">
        <w:rPr>
          <w:rFonts w:ascii="Calibri" w:hAnsi="Calibri"/>
          <w:color w:val="auto"/>
          <w:sz w:val="22"/>
          <w:szCs w:val="22"/>
        </w:rPr>
        <w:t>s</w:t>
      </w:r>
      <w:r w:rsidRPr="008D102E">
        <w:rPr>
          <w:rFonts w:ascii="Calibri" w:hAnsi="Calibri"/>
          <w:color w:val="auto"/>
          <w:sz w:val="22"/>
          <w:szCs w:val="22"/>
        </w:rPr>
        <w:t xml:space="preserve"> d’artistes professionnels.</w:t>
      </w:r>
      <w:r w:rsidR="008B4D91" w:rsidRPr="00211B92">
        <w:rPr>
          <w:rFonts w:ascii="Calibri" w:hAnsi="Calibri"/>
          <w:sz w:val="22"/>
          <w:szCs w:val="22"/>
        </w:rPr>
        <w:t xml:space="preserve"> </w:t>
      </w:r>
    </w:p>
    <w:p w14:paraId="2FEB6F9C" w14:textId="28F134A3" w:rsidR="00C928F5" w:rsidRPr="00211B92" w:rsidRDefault="00C928F5" w:rsidP="00787FFA">
      <w:pPr>
        <w:pStyle w:val="Default"/>
        <w:numPr>
          <w:ilvl w:val="1"/>
          <w:numId w:val="43"/>
        </w:numPr>
      </w:pPr>
      <w:r w:rsidRPr="008D102E">
        <w:rPr>
          <w:rFonts w:ascii="Calibri" w:hAnsi="Calibri"/>
          <w:color w:val="auto"/>
          <w:sz w:val="22"/>
          <w:szCs w:val="22"/>
        </w:rPr>
        <w:t xml:space="preserve">Catégorie A – </w:t>
      </w:r>
      <w:bookmarkStart w:id="0" w:name="_Hlk86045331"/>
      <w:r w:rsidRPr="008D102E">
        <w:rPr>
          <w:rFonts w:ascii="Calibri" w:hAnsi="Calibri"/>
          <w:color w:val="auto"/>
          <w:sz w:val="22"/>
          <w:szCs w:val="22"/>
        </w:rPr>
        <w:t xml:space="preserve">ORGANISMES DE TAILLE MOYENNE ET DE GRANDE TAILLE </w:t>
      </w:r>
      <w:bookmarkEnd w:id="0"/>
      <w:r w:rsidRPr="008D102E">
        <w:rPr>
          <w:rFonts w:ascii="Calibri" w:hAnsi="Calibri"/>
          <w:color w:val="auto"/>
          <w:sz w:val="22"/>
          <w:szCs w:val="22"/>
        </w:rPr>
        <w:t>(budget annuel de 50 000 $ ou plus)</w:t>
      </w:r>
    </w:p>
    <w:p w14:paraId="145C1165" w14:textId="2446DA5C" w:rsidR="00034C7E" w:rsidRPr="00211B92" w:rsidRDefault="00C928F5" w:rsidP="00787FFA">
      <w:pPr>
        <w:pStyle w:val="Default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Catégorie B – PETIT ORGANISME (budget annuel de 49 999 $ ou moins)</w:t>
      </w:r>
      <w:r w:rsidR="007A063F" w:rsidRPr="00211B92">
        <w:rPr>
          <w:rFonts w:ascii="Calibri" w:hAnsi="Calibri"/>
          <w:sz w:val="22"/>
          <w:szCs w:val="22"/>
        </w:rPr>
        <w:t xml:space="preserve"> </w:t>
      </w:r>
    </w:p>
    <w:p w14:paraId="3A00F7D6" w14:textId="77777777" w:rsidR="00897465" w:rsidRPr="00211B92" w:rsidRDefault="00897465" w:rsidP="00787FFA">
      <w:pPr>
        <w:pStyle w:val="Default"/>
        <w:ind w:left="1440"/>
        <w:rPr>
          <w:rFonts w:ascii="Calibri" w:hAnsi="Calibri"/>
          <w:sz w:val="22"/>
          <w:szCs w:val="22"/>
        </w:rPr>
      </w:pPr>
    </w:p>
    <w:p w14:paraId="21B6C58B" w14:textId="67844930" w:rsidR="00113799" w:rsidRPr="00211B92" w:rsidRDefault="00C928F5" w:rsidP="00123D8E">
      <w:pPr>
        <w:pStyle w:val="Default"/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8D102E">
        <w:rPr>
          <w:rFonts w:ascii="Calibri" w:hAnsi="Calibri"/>
          <w:b/>
          <w:color w:val="auto"/>
          <w:sz w:val="22"/>
          <w:szCs w:val="22"/>
        </w:rPr>
        <w:t>Organismes de services :</w:t>
      </w:r>
      <w:r w:rsidRPr="008D102E">
        <w:rPr>
          <w:rFonts w:ascii="Calibri" w:hAnsi="Calibri"/>
          <w:color w:val="auto"/>
          <w:sz w:val="22"/>
          <w:szCs w:val="22"/>
        </w:rPr>
        <w:t xml:space="preserve"> ont une vocation de coordination, d’organisation, de promotion, de représentation et d’appui en services techniques (information et formation) pour des artistes professionnels et des organismes artistiques.</w:t>
      </w:r>
      <w:r w:rsidR="00E76E7B" w:rsidRPr="00211B92">
        <w:rPr>
          <w:rFonts w:ascii="Calibri" w:hAnsi="Calibri"/>
          <w:sz w:val="22"/>
          <w:szCs w:val="22"/>
        </w:rPr>
        <w:t xml:space="preserve"> </w:t>
      </w:r>
    </w:p>
    <w:p w14:paraId="2850C1A5" w14:textId="77777777" w:rsidR="00113799" w:rsidRPr="00211B92" w:rsidRDefault="00113799" w:rsidP="00884865">
      <w:pPr>
        <w:pStyle w:val="Default"/>
        <w:ind w:left="720"/>
        <w:rPr>
          <w:rFonts w:ascii="Calibri" w:hAnsi="Calibri"/>
          <w:b/>
          <w:sz w:val="22"/>
          <w:szCs w:val="22"/>
        </w:rPr>
      </w:pPr>
    </w:p>
    <w:p w14:paraId="5230A48F" w14:textId="4E94B8E5" w:rsidR="00123D8E" w:rsidRPr="00211B92" w:rsidRDefault="00C928F5" w:rsidP="00884865">
      <w:pPr>
        <w:pStyle w:val="Default"/>
        <w:ind w:left="720"/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 xml:space="preserve">Pour être admissible, </w:t>
      </w:r>
      <w:r w:rsidR="000B0E3D" w:rsidRPr="008D102E">
        <w:rPr>
          <w:rFonts w:ascii="Calibri" w:hAnsi="Calibri"/>
          <w:color w:val="auto"/>
          <w:sz w:val="22"/>
          <w:szCs w:val="22"/>
        </w:rPr>
        <w:t>l’organisme doit avoir pour mandat principal d’</w:t>
      </w:r>
      <w:r w:rsidRPr="008D102E">
        <w:rPr>
          <w:rFonts w:ascii="Calibri" w:hAnsi="Calibri"/>
          <w:color w:val="auto"/>
          <w:sz w:val="22"/>
          <w:szCs w:val="22"/>
        </w:rPr>
        <w:t>appuyer des artistes professionnels et des organismes artistiques.</w:t>
      </w:r>
      <w:r w:rsidR="00E76E7B" w:rsidRPr="00211B92">
        <w:rPr>
          <w:rFonts w:ascii="Calibri" w:hAnsi="Calibri"/>
          <w:sz w:val="22"/>
          <w:szCs w:val="22"/>
        </w:rPr>
        <w:t xml:space="preserve"> </w:t>
      </w:r>
    </w:p>
    <w:p w14:paraId="05E4DA7E" w14:textId="2B77D4FB" w:rsidR="00C928F5" w:rsidRPr="00211B92" w:rsidRDefault="00C928F5" w:rsidP="00123D8E">
      <w:pPr>
        <w:pStyle w:val="Default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Catégorie A – ORGANISMES DE TAILLE MOYENNE ET DE GRANDE TAILLE (budget annuel de 50 000 $ ou plus)</w:t>
      </w:r>
    </w:p>
    <w:p w14:paraId="3D4EDAF2" w14:textId="5B369374" w:rsidR="00113799" w:rsidRPr="00211B92" w:rsidRDefault="00C928F5" w:rsidP="00C928F5">
      <w:pPr>
        <w:pStyle w:val="Default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Catégorie B – PETIT ORGANISME (budget annuel de 49 999 $ ou moins)</w:t>
      </w:r>
      <w:r w:rsidR="007A063F" w:rsidRPr="00211B92">
        <w:rPr>
          <w:rFonts w:ascii="Calibri" w:hAnsi="Calibri"/>
          <w:sz w:val="22"/>
          <w:szCs w:val="22"/>
        </w:rPr>
        <w:t xml:space="preserve"> </w:t>
      </w:r>
    </w:p>
    <w:p w14:paraId="062518A1" w14:textId="76D9BF6E" w:rsidR="00034C7E" w:rsidRPr="00211B92" w:rsidRDefault="00034C7E" w:rsidP="00787FFA">
      <w:pPr>
        <w:pStyle w:val="Default"/>
        <w:rPr>
          <w:rFonts w:ascii="Calibri" w:hAnsi="Calibri"/>
          <w:sz w:val="22"/>
          <w:szCs w:val="22"/>
        </w:rPr>
      </w:pPr>
    </w:p>
    <w:p w14:paraId="57DC8645" w14:textId="4AF05EE4" w:rsidR="00113799" w:rsidRPr="00211B92" w:rsidRDefault="00C928F5" w:rsidP="00787FFA">
      <w:pPr>
        <w:pStyle w:val="Default"/>
        <w:numPr>
          <w:ilvl w:val="0"/>
          <w:numId w:val="43"/>
        </w:numPr>
        <w:rPr>
          <w:rFonts w:ascii="Calibri" w:hAnsi="Calibri"/>
          <w:b/>
          <w:sz w:val="22"/>
          <w:szCs w:val="22"/>
        </w:rPr>
      </w:pPr>
      <w:r w:rsidRPr="008D102E">
        <w:rPr>
          <w:rFonts w:ascii="Calibri" w:hAnsi="Calibri"/>
          <w:b/>
          <w:color w:val="auto"/>
          <w:sz w:val="22"/>
          <w:szCs w:val="22"/>
        </w:rPr>
        <w:t>Centres culturels communautaires :</w:t>
      </w:r>
      <w:r w:rsidRPr="008D102E">
        <w:rPr>
          <w:rFonts w:ascii="Calibri" w:hAnsi="Calibri"/>
          <w:color w:val="auto"/>
          <w:sz w:val="22"/>
          <w:szCs w:val="22"/>
        </w:rPr>
        <w:t xml:space="preserve"> possèdent ou gèrent un bâtiment ou des bâtiments </w:t>
      </w:r>
      <w:r w:rsidR="000B0E3D" w:rsidRPr="008D102E">
        <w:rPr>
          <w:rFonts w:ascii="Calibri" w:hAnsi="Calibri"/>
          <w:color w:val="auto"/>
          <w:sz w:val="22"/>
          <w:szCs w:val="22"/>
        </w:rPr>
        <w:t>dont</w:t>
      </w:r>
      <w:r w:rsidRPr="008D102E">
        <w:rPr>
          <w:rFonts w:ascii="Calibri" w:hAnsi="Calibri"/>
          <w:color w:val="auto"/>
          <w:sz w:val="22"/>
          <w:szCs w:val="22"/>
        </w:rPr>
        <w:t xml:space="preserve"> l’espace est consacré aux activités culturelles et artistiques.</w:t>
      </w:r>
      <w:r w:rsidR="00123D8E" w:rsidRPr="00211B92">
        <w:rPr>
          <w:rFonts w:ascii="Calibri" w:hAnsi="Calibri"/>
          <w:sz w:val="22"/>
          <w:szCs w:val="22"/>
        </w:rPr>
        <w:t xml:space="preserve"> </w:t>
      </w:r>
    </w:p>
    <w:p w14:paraId="4EE40D36" w14:textId="77777777" w:rsidR="00113799" w:rsidRPr="00211B92" w:rsidRDefault="00113799" w:rsidP="00884865">
      <w:pPr>
        <w:pStyle w:val="Default"/>
        <w:ind w:left="720"/>
        <w:rPr>
          <w:rFonts w:ascii="Calibri" w:hAnsi="Calibri"/>
          <w:b/>
          <w:sz w:val="22"/>
          <w:szCs w:val="22"/>
        </w:rPr>
      </w:pPr>
    </w:p>
    <w:p w14:paraId="33D9B1D5" w14:textId="295AA93C" w:rsidR="00C928F5" w:rsidRPr="00211B92" w:rsidRDefault="00BC0EB4" w:rsidP="000B0E3D">
      <w:pPr>
        <w:pStyle w:val="Default"/>
        <w:ind w:left="720"/>
        <w:rPr>
          <w:rFonts w:ascii="Calibri" w:hAnsi="Calibri"/>
          <w:i/>
          <w:iCs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 xml:space="preserve">Pour être admissible, </w:t>
      </w:r>
      <w:r w:rsidR="000B0E3D" w:rsidRPr="008D102E">
        <w:rPr>
          <w:rFonts w:ascii="Calibri" w:hAnsi="Calibri"/>
          <w:color w:val="auto"/>
          <w:sz w:val="22"/>
          <w:szCs w:val="22"/>
        </w:rPr>
        <w:t>le centre doit avoir pour mandat principal</w:t>
      </w:r>
      <w:r w:rsidRPr="008D102E">
        <w:rPr>
          <w:rFonts w:ascii="Calibri" w:hAnsi="Calibri"/>
          <w:color w:val="auto"/>
          <w:sz w:val="22"/>
          <w:szCs w:val="22"/>
        </w:rPr>
        <w:t xml:space="preserve"> la gestion de programmes artistiques et culturels</w:t>
      </w:r>
      <w:r w:rsidR="005E3385" w:rsidRPr="008D102E">
        <w:rPr>
          <w:rFonts w:ascii="Calibri" w:hAnsi="Calibri"/>
          <w:color w:val="auto"/>
          <w:sz w:val="22"/>
          <w:szCs w:val="22"/>
        </w:rPr>
        <w:t xml:space="preserve"> à l’intérieur du bâtiment ou des bâtiments et bénéficier d’un soutien municipal (appui financier ou non financier, infrastructure, soutien administratif).</w:t>
      </w:r>
      <w:r w:rsidR="00123D8E" w:rsidRPr="00211B92">
        <w:rPr>
          <w:rFonts w:ascii="Calibri" w:hAnsi="Calibri"/>
          <w:sz w:val="22"/>
          <w:szCs w:val="22"/>
        </w:rPr>
        <w:t xml:space="preserve"> </w:t>
      </w:r>
    </w:p>
    <w:p w14:paraId="303C2E13" w14:textId="0A3E1155" w:rsidR="00C928F5" w:rsidRPr="00211B92" w:rsidRDefault="00C928F5" w:rsidP="00700199">
      <w:pPr>
        <w:pStyle w:val="Default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Catégorie A – ORGANISMES DE TAILLE MOYENNE ET DE GRANDE TAILLE (budget annuel de 50 000 $ ou plus)</w:t>
      </w:r>
    </w:p>
    <w:p w14:paraId="459A1000" w14:textId="1D47FF78" w:rsidR="00700199" w:rsidRPr="00211B92" w:rsidRDefault="00C928F5" w:rsidP="00C928F5">
      <w:pPr>
        <w:pStyle w:val="Default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Catégorie B – PETIT ORGANISME (budget annuel de 49 999 $ ou moins)</w:t>
      </w:r>
      <w:r w:rsidR="00700199" w:rsidRPr="00211B92">
        <w:rPr>
          <w:rFonts w:ascii="Calibri" w:hAnsi="Calibri"/>
          <w:sz w:val="22"/>
          <w:szCs w:val="22"/>
        </w:rPr>
        <w:t xml:space="preserve"> </w:t>
      </w:r>
    </w:p>
    <w:p w14:paraId="25F3F773" w14:textId="77777777" w:rsidR="00897465" w:rsidRPr="00211B92" w:rsidRDefault="00897465" w:rsidP="00F445C0">
      <w:pPr>
        <w:pStyle w:val="Default"/>
        <w:rPr>
          <w:rFonts w:ascii="Calibri" w:hAnsi="Calibri"/>
          <w:b/>
          <w:sz w:val="22"/>
          <w:szCs w:val="22"/>
        </w:rPr>
      </w:pPr>
    </w:p>
    <w:p w14:paraId="3D2C9631" w14:textId="016CFE20" w:rsidR="00DC6906" w:rsidRPr="00211B92" w:rsidRDefault="00E42D72" w:rsidP="00F445C0">
      <w:pPr>
        <w:pStyle w:val="Default"/>
        <w:rPr>
          <w:rFonts w:ascii="Calibri" w:hAnsi="Calibri"/>
          <w:b/>
          <w:sz w:val="22"/>
          <w:szCs w:val="22"/>
        </w:rPr>
      </w:pPr>
      <w:r w:rsidRPr="008D102E">
        <w:rPr>
          <w:rFonts w:ascii="Calibri" w:hAnsi="Calibri"/>
          <w:b/>
          <w:color w:val="auto"/>
          <w:sz w:val="22"/>
          <w:szCs w:val="22"/>
        </w:rPr>
        <w:t>L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 xml:space="preserve">es organismes qui </w:t>
      </w:r>
      <w:r w:rsidRPr="008D102E">
        <w:rPr>
          <w:rFonts w:ascii="Calibri" w:hAnsi="Calibri"/>
          <w:b/>
          <w:color w:val="auto"/>
          <w:sz w:val="22"/>
          <w:szCs w:val="22"/>
        </w:rPr>
        <w:t xml:space="preserve">présentent une demande au Programme de soutien de base 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>pour la première fois doivent co</w:t>
      </w:r>
      <w:r w:rsidRPr="008D102E">
        <w:rPr>
          <w:rFonts w:ascii="Calibri" w:hAnsi="Calibri"/>
          <w:b/>
          <w:color w:val="auto"/>
          <w:sz w:val="22"/>
          <w:szCs w:val="22"/>
        </w:rPr>
        <w:t xml:space="preserve">mmuniquer avec 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>un agent d</w:t>
      </w:r>
      <w:r w:rsidRPr="008D102E">
        <w:rPr>
          <w:rFonts w:ascii="Calibri" w:hAnsi="Calibri"/>
          <w:b/>
          <w:color w:val="auto"/>
          <w:sz w:val="22"/>
          <w:szCs w:val="22"/>
        </w:rPr>
        <w:t>u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 xml:space="preserve"> programme avant le </w:t>
      </w:r>
      <w:r w:rsidR="00A93A8E" w:rsidRPr="009E25ED">
        <w:rPr>
          <w:rFonts w:ascii="Calibri" w:hAnsi="Calibri"/>
          <w:b/>
          <w:color w:val="FF0000"/>
          <w:sz w:val="22"/>
          <w:szCs w:val="22"/>
        </w:rPr>
        <w:t>4</w:t>
      </w:r>
      <w:r w:rsidR="005451EC" w:rsidRPr="009E25ED">
        <w:rPr>
          <w:rFonts w:ascii="Calibri" w:hAnsi="Calibri"/>
          <w:b/>
          <w:color w:val="FF0000"/>
          <w:sz w:val="22"/>
          <w:szCs w:val="22"/>
        </w:rPr>
        <w:t xml:space="preserve"> février</w:t>
      </w:r>
      <w:r w:rsidR="00A93A8E" w:rsidRPr="009E25ED">
        <w:rPr>
          <w:rFonts w:ascii="Calibri" w:hAnsi="Calibri"/>
          <w:b/>
          <w:color w:val="FF0000"/>
          <w:sz w:val="22"/>
          <w:szCs w:val="22"/>
        </w:rPr>
        <w:t xml:space="preserve"> 2022 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 xml:space="preserve">afin de déterminer </w:t>
      </w:r>
      <w:r w:rsidR="00BE55A5" w:rsidRPr="008D102E">
        <w:rPr>
          <w:rFonts w:ascii="Calibri" w:hAnsi="Calibri"/>
          <w:b/>
          <w:color w:val="auto"/>
          <w:sz w:val="22"/>
          <w:szCs w:val="22"/>
        </w:rPr>
        <w:t>s’ils sont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 xml:space="preserve"> admissible</w:t>
      </w:r>
      <w:r w:rsidR="00BE55A5" w:rsidRPr="008D102E">
        <w:rPr>
          <w:rFonts w:ascii="Calibri" w:hAnsi="Calibri"/>
          <w:b/>
          <w:color w:val="auto"/>
          <w:sz w:val="22"/>
          <w:szCs w:val="22"/>
        </w:rPr>
        <w:t>s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8D102E">
        <w:rPr>
          <w:rFonts w:ascii="Calibri" w:hAnsi="Calibri"/>
          <w:b/>
          <w:color w:val="auto"/>
          <w:sz w:val="22"/>
          <w:szCs w:val="22"/>
        </w:rPr>
        <w:t>au</w:t>
      </w:r>
      <w:r w:rsidR="00336521" w:rsidRPr="008D102E">
        <w:rPr>
          <w:rFonts w:ascii="Calibri" w:hAnsi="Calibri"/>
          <w:b/>
          <w:color w:val="auto"/>
          <w:sz w:val="22"/>
          <w:szCs w:val="22"/>
        </w:rPr>
        <w:t xml:space="preserve"> programme</w:t>
      </w:r>
      <w:r w:rsidR="00DC6906" w:rsidRPr="008D102E">
        <w:rPr>
          <w:rFonts w:ascii="Calibri" w:hAnsi="Calibri"/>
          <w:b/>
          <w:color w:val="auto"/>
          <w:sz w:val="22"/>
          <w:szCs w:val="22"/>
        </w:rPr>
        <w:t>.</w:t>
      </w:r>
    </w:p>
    <w:p w14:paraId="74200EBF" w14:textId="707FC08E" w:rsidR="008737B0" w:rsidRPr="00211B92" w:rsidRDefault="00DC6906" w:rsidP="00297F77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Style w:val="Titredulivre"/>
          <w:rFonts w:asciiTheme="minorHAnsi" w:eastAsia="Times New Roman" w:hAnsiTheme="minorHAnsi" w:cs="Times New Roman"/>
          <w:color w:val="FFFFFF" w:themeColor="background1"/>
          <w:sz w:val="32"/>
          <w:szCs w:val="32"/>
          <w:lang w:val="fr-CA" w:eastAsia="fr-FR"/>
        </w:rPr>
      </w:pPr>
      <w:r w:rsidRPr="0062661B">
        <w:rPr>
          <w:rStyle w:val="Titredulivre"/>
          <w:rFonts w:asciiTheme="minorHAnsi" w:eastAsia="Times New Roman" w:hAnsiTheme="minorHAnsi" w:cs="Times New Roman"/>
          <w:color w:val="FFFFFF" w:themeColor="background1"/>
          <w:sz w:val="32"/>
          <w:szCs w:val="32"/>
          <w:lang w:val="fr-CA" w:eastAsia="fr-FR"/>
        </w:rPr>
        <w:t>A</w:t>
      </w:r>
      <w:r w:rsidR="00E42D72" w:rsidRPr="0062661B">
        <w:rPr>
          <w:rStyle w:val="Titredulivre"/>
          <w:rFonts w:asciiTheme="minorHAnsi" w:eastAsia="Times New Roman" w:hAnsiTheme="minorHAnsi" w:cs="Times New Roman"/>
          <w:color w:val="FFFFFF" w:themeColor="background1"/>
          <w:sz w:val="32"/>
          <w:szCs w:val="32"/>
          <w:lang w:val="fr-CA" w:eastAsia="fr-FR"/>
        </w:rPr>
        <w:t>dmissibilité d</w:t>
      </w:r>
      <w:r w:rsidR="007A64D6" w:rsidRPr="0062661B">
        <w:rPr>
          <w:rStyle w:val="Titredulivre"/>
          <w:rFonts w:asciiTheme="minorHAnsi" w:eastAsia="Times New Roman" w:hAnsiTheme="minorHAnsi" w:cs="Times New Roman"/>
          <w:color w:val="FFFFFF" w:themeColor="background1"/>
          <w:sz w:val="32"/>
          <w:szCs w:val="32"/>
          <w:lang w:val="fr-CA" w:eastAsia="fr-FR"/>
        </w:rPr>
        <w:t xml:space="preserve">es </w:t>
      </w:r>
      <w:r w:rsidR="00E42D72" w:rsidRPr="0062661B">
        <w:rPr>
          <w:rStyle w:val="Titredulivre"/>
          <w:rFonts w:asciiTheme="minorHAnsi" w:eastAsia="Times New Roman" w:hAnsiTheme="minorHAnsi" w:cs="Times New Roman"/>
          <w:color w:val="FFFFFF" w:themeColor="background1"/>
          <w:sz w:val="32"/>
          <w:szCs w:val="32"/>
          <w:lang w:val="fr-CA" w:eastAsia="fr-FR"/>
        </w:rPr>
        <w:t>demandeur</w:t>
      </w:r>
      <w:r w:rsidR="007A64D6" w:rsidRPr="0062661B">
        <w:rPr>
          <w:rStyle w:val="Titredulivre"/>
          <w:rFonts w:asciiTheme="minorHAnsi" w:eastAsia="Times New Roman" w:hAnsiTheme="minorHAnsi" w:cs="Times New Roman"/>
          <w:color w:val="FFFFFF" w:themeColor="background1"/>
          <w:sz w:val="32"/>
          <w:szCs w:val="32"/>
          <w:lang w:val="fr-CA" w:eastAsia="fr-FR"/>
        </w:rPr>
        <w:t>s</w:t>
      </w:r>
      <w:r w:rsidR="008737B0" w:rsidRPr="00211B92">
        <w:rPr>
          <w:rStyle w:val="Titredulivre"/>
          <w:rFonts w:asciiTheme="minorHAnsi" w:eastAsia="Times New Roman" w:hAnsiTheme="minorHAnsi" w:cs="Times New Roman"/>
          <w:color w:val="FFFFFF" w:themeColor="background1"/>
          <w:sz w:val="32"/>
          <w:szCs w:val="32"/>
          <w:lang w:val="fr-CA" w:eastAsia="fr-FR"/>
        </w:rPr>
        <w:t xml:space="preserve"> </w:t>
      </w:r>
    </w:p>
    <w:p w14:paraId="6CC27D30" w14:textId="305EB038" w:rsidR="004504DA" w:rsidRPr="00211B92" w:rsidRDefault="00BE55A5" w:rsidP="004504DA">
      <w:pPr>
        <w:pStyle w:val="Default"/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Un organisme qui présente une demande au titre du programme doit démontrer ce qui suit :</w:t>
      </w:r>
      <w:r w:rsidR="004504DA" w:rsidRPr="00211B92">
        <w:rPr>
          <w:rFonts w:asciiTheme="minorHAnsi" w:hAnsiTheme="minorHAnsi"/>
          <w:sz w:val="22"/>
          <w:szCs w:val="22"/>
        </w:rPr>
        <w:t xml:space="preserve"> </w:t>
      </w:r>
    </w:p>
    <w:p w14:paraId="18340AFB" w14:textId="10CE0263" w:rsidR="00C928F5" w:rsidRPr="00211B92" w:rsidRDefault="00BE55A5" w:rsidP="00884865">
      <w:pPr>
        <w:pStyle w:val="Default"/>
        <w:numPr>
          <w:ilvl w:val="0"/>
          <w:numId w:val="70"/>
        </w:numPr>
        <w:rPr>
          <w:rFonts w:asciiTheme="minorHAnsi" w:hAnsiTheme="minorHAnsi"/>
          <w:color w:val="auto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Il est en</w:t>
      </w:r>
      <w:r w:rsidR="00C928F5" w:rsidRPr="008D102E">
        <w:rPr>
          <w:rFonts w:asciiTheme="minorHAnsi" w:hAnsiTheme="minorHAnsi"/>
          <w:color w:val="auto"/>
          <w:sz w:val="22"/>
          <w:szCs w:val="22"/>
        </w:rPr>
        <w:t xml:space="preserve"> activité depuis au moins deux </w:t>
      </w:r>
      <w:r w:rsidR="0062661B">
        <w:rPr>
          <w:rFonts w:asciiTheme="minorHAnsi" w:hAnsiTheme="minorHAnsi"/>
          <w:color w:val="auto"/>
          <w:sz w:val="22"/>
          <w:szCs w:val="22"/>
        </w:rPr>
        <w:t>années fiscales</w:t>
      </w:r>
      <w:r w:rsidR="00211B92" w:rsidRPr="008D102E">
        <w:rPr>
          <w:rFonts w:asciiTheme="minorHAnsi" w:hAnsiTheme="minorHAnsi"/>
          <w:color w:val="auto"/>
          <w:sz w:val="22"/>
          <w:szCs w:val="22"/>
        </w:rPr>
        <w:t>.</w:t>
      </w:r>
    </w:p>
    <w:p w14:paraId="4460F49D" w14:textId="581C4DCA" w:rsidR="00C928F5" w:rsidRPr="00211B92" w:rsidRDefault="00BE55A5" w:rsidP="00884865">
      <w:pPr>
        <w:pStyle w:val="Default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Il est un organisme artistique professionnel à but non lucratif constitué en société et établi au Nouveau-Brunswick</w:t>
      </w:r>
      <w:r w:rsidR="00211B92" w:rsidRPr="008D102E">
        <w:rPr>
          <w:rFonts w:asciiTheme="minorHAnsi" w:hAnsiTheme="minorHAnsi"/>
          <w:color w:val="auto"/>
          <w:sz w:val="22"/>
          <w:szCs w:val="22"/>
        </w:rPr>
        <w:t>.</w:t>
      </w:r>
    </w:p>
    <w:p w14:paraId="2E7C3F97" w14:textId="4186B230" w:rsidR="00C928F5" w:rsidRPr="00211B92" w:rsidRDefault="00AD68A6" w:rsidP="00884865">
      <w:pPr>
        <w:pStyle w:val="Default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Il a un conseil d</w:t>
      </w:r>
      <w:r w:rsidR="00D044BE" w:rsidRPr="008D102E">
        <w:rPr>
          <w:rFonts w:asciiTheme="minorHAnsi" w:hAnsiTheme="minorHAnsi"/>
          <w:color w:val="auto"/>
          <w:sz w:val="22"/>
          <w:szCs w:val="22"/>
        </w:rPr>
        <w:t>’</w:t>
      </w:r>
      <w:r w:rsidRPr="008D102E">
        <w:rPr>
          <w:rFonts w:asciiTheme="minorHAnsi" w:hAnsiTheme="minorHAnsi"/>
          <w:color w:val="auto"/>
          <w:sz w:val="22"/>
          <w:szCs w:val="22"/>
        </w:rPr>
        <w:t>administration actif qui tient régulièrement des réunions, il a des structures de gouvernance établies et il présente des états financiers annuels</w:t>
      </w:r>
      <w:r w:rsidR="00211B92" w:rsidRPr="008D102E">
        <w:rPr>
          <w:rFonts w:asciiTheme="minorHAnsi" w:hAnsiTheme="minorHAnsi"/>
          <w:color w:val="auto"/>
          <w:sz w:val="22"/>
          <w:szCs w:val="22"/>
        </w:rPr>
        <w:t>.</w:t>
      </w:r>
    </w:p>
    <w:p w14:paraId="5C9AC6C0" w14:textId="369B1B08" w:rsidR="00C928F5" w:rsidRPr="00211B92" w:rsidRDefault="00AD68A6" w:rsidP="00884865">
      <w:pPr>
        <w:pStyle w:val="Default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Il est en activité toute l</w:t>
      </w:r>
      <w:r w:rsidR="00D044BE" w:rsidRPr="008D102E">
        <w:rPr>
          <w:rFonts w:asciiTheme="minorHAnsi" w:hAnsiTheme="minorHAnsi"/>
          <w:color w:val="auto"/>
          <w:sz w:val="22"/>
          <w:szCs w:val="22"/>
        </w:rPr>
        <w:t>’</w:t>
      </w:r>
      <w:r w:rsidRPr="008D102E">
        <w:rPr>
          <w:rFonts w:asciiTheme="minorHAnsi" w:hAnsiTheme="minorHAnsi"/>
          <w:color w:val="auto"/>
          <w:sz w:val="22"/>
          <w:szCs w:val="22"/>
        </w:rPr>
        <w:t>année (</w:t>
      </w:r>
      <w:r w:rsidR="00CE26EB" w:rsidRPr="008D102E">
        <w:rPr>
          <w:rFonts w:asciiTheme="minorHAnsi" w:hAnsiTheme="minorHAnsi"/>
          <w:color w:val="auto"/>
          <w:sz w:val="22"/>
          <w:szCs w:val="22"/>
        </w:rPr>
        <w:t>reconnaissant</w:t>
      </w:r>
      <w:r w:rsidR="00E318D0" w:rsidRPr="008D102E">
        <w:rPr>
          <w:rFonts w:asciiTheme="minorHAnsi" w:hAnsiTheme="minorHAnsi"/>
          <w:color w:val="auto"/>
          <w:sz w:val="22"/>
          <w:szCs w:val="22"/>
        </w:rPr>
        <w:t xml:space="preserve"> que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certains organismes de </w:t>
      </w:r>
      <w:r w:rsidR="00E318D0" w:rsidRPr="008D102E">
        <w:rPr>
          <w:rFonts w:asciiTheme="minorHAnsi" w:hAnsiTheme="minorHAnsi"/>
          <w:color w:val="auto"/>
          <w:sz w:val="22"/>
          <w:szCs w:val="22"/>
        </w:rPr>
        <w:t>présentation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sont en activité de façon saisonnière, l</w:t>
      </w:r>
      <w:r w:rsidR="00CE26EB" w:rsidRPr="008D102E">
        <w:rPr>
          <w:rFonts w:asciiTheme="minorHAnsi" w:hAnsiTheme="minorHAnsi"/>
          <w:color w:val="auto"/>
          <w:sz w:val="22"/>
          <w:szCs w:val="22"/>
        </w:rPr>
        <w:t>e</w:t>
      </w:r>
      <w:r w:rsidR="00030815" w:rsidRPr="008D102E">
        <w:rPr>
          <w:rFonts w:asciiTheme="minorHAnsi" w:hAnsiTheme="minorHAnsi"/>
          <w:color w:val="auto"/>
          <w:sz w:val="22"/>
          <w:szCs w:val="22"/>
        </w:rPr>
        <w:t>ur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programm</w:t>
      </w:r>
      <w:r w:rsidR="00CE26EB" w:rsidRPr="008D102E">
        <w:rPr>
          <w:rFonts w:asciiTheme="minorHAnsi" w:hAnsiTheme="minorHAnsi"/>
          <w:color w:val="auto"/>
          <w:sz w:val="22"/>
          <w:szCs w:val="22"/>
        </w:rPr>
        <w:t>e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saison doit être considéré comme solide par rapport à ce</w:t>
      </w:r>
      <w:r w:rsidR="00CE26EB" w:rsidRPr="008D102E">
        <w:rPr>
          <w:rFonts w:asciiTheme="minorHAnsi" w:hAnsiTheme="minorHAnsi"/>
          <w:color w:val="auto"/>
          <w:sz w:val="22"/>
          <w:szCs w:val="22"/>
        </w:rPr>
        <w:t>lui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d</w:t>
      </w:r>
      <w:r w:rsidR="00CE26EB" w:rsidRPr="008D102E">
        <w:rPr>
          <w:rFonts w:asciiTheme="minorHAnsi" w:hAnsiTheme="minorHAnsi"/>
          <w:color w:val="auto"/>
          <w:sz w:val="22"/>
          <w:szCs w:val="22"/>
        </w:rPr>
        <w:t>’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autres organismes </w:t>
      </w:r>
      <w:r w:rsidR="00D74FD3" w:rsidRPr="008D102E">
        <w:rPr>
          <w:rFonts w:asciiTheme="minorHAnsi" w:hAnsiTheme="minorHAnsi"/>
          <w:color w:val="auto"/>
          <w:sz w:val="22"/>
          <w:szCs w:val="22"/>
        </w:rPr>
        <w:t>actifs à longueur d’année</w:t>
      </w:r>
      <w:r w:rsidRPr="008D102E">
        <w:rPr>
          <w:rFonts w:asciiTheme="minorHAnsi" w:hAnsiTheme="minorHAnsi"/>
          <w:color w:val="auto"/>
          <w:sz w:val="22"/>
          <w:szCs w:val="22"/>
        </w:rPr>
        <w:t>)</w:t>
      </w:r>
      <w:r w:rsidR="00211B92" w:rsidRPr="008D102E">
        <w:rPr>
          <w:rFonts w:asciiTheme="minorHAnsi" w:hAnsiTheme="minorHAnsi"/>
          <w:color w:val="auto"/>
          <w:sz w:val="22"/>
          <w:szCs w:val="22"/>
        </w:rPr>
        <w:t>.</w:t>
      </w:r>
    </w:p>
    <w:p w14:paraId="4FA35AD6" w14:textId="2F98A25C" w:rsidR="00C928F5" w:rsidRPr="00211B92" w:rsidRDefault="00CE26EB" w:rsidP="00884865">
      <w:pPr>
        <w:pStyle w:val="Default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Il soutient les œuvres d</w:t>
      </w:r>
      <w:r w:rsidR="00D044BE" w:rsidRPr="008D102E">
        <w:rPr>
          <w:rFonts w:asciiTheme="minorHAnsi" w:hAnsiTheme="minorHAnsi"/>
          <w:color w:val="auto"/>
          <w:sz w:val="22"/>
          <w:szCs w:val="22"/>
        </w:rPr>
        <w:t>’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artistes professionnels et émergents du Nouveau-Brunswick et </w:t>
      </w:r>
      <w:r w:rsidR="009A0438" w:rsidRPr="008D102E">
        <w:rPr>
          <w:rFonts w:asciiTheme="minorHAnsi" w:hAnsiTheme="minorHAnsi"/>
          <w:color w:val="auto"/>
          <w:sz w:val="22"/>
          <w:szCs w:val="22"/>
        </w:rPr>
        <w:t xml:space="preserve">leur 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verse </w:t>
      </w:r>
      <w:r w:rsidR="009A0438" w:rsidRPr="008D102E">
        <w:rPr>
          <w:rFonts w:asciiTheme="minorHAnsi" w:hAnsiTheme="minorHAnsi"/>
          <w:color w:val="auto"/>
          <w:sz w:val="22"/>
          <w:szCs w:val="22"/>
        </w:rPr>
        <w:t>un cachet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17F12" w:rsidRPr="008D102E">
        <w:rPr>
          <w:rFonts w:asciiTheme="minorHAnsi" w:hAnsiTheme="minorHAnsi"/>
          <w:color w:val="auto"/>
          <w:sz w:val="22"/>
          <w:szCs w:val="22"/>
        </w:rPr>
        <w:t>qui respecte les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lignes directrices établies</w:t>
      </w:r>
      <w:r w:rsidR="00211B92" w:rsidRPr="008D102E">
        <w:rPr>
          <w:rFonts w:asciiTheme="minorHAnsi" w:hAnsiTheme="minorHAnsi"/>
          <w:color w:val="auto"/>
          <w:sz w:val="22"/>
          <w:szCs w:val="22"/>
        </w:rPr>
        <w:t>.</w:t>
      </w:r>
    </w:p>
    <w:p w14:paraId="7F8DA90A" w14:textId="00044FA1" w:rsidR="00C928F5" w:rsidRPr="00211B92" w:rsidRDefault="009A0438" w:rsidP="00884865">
      <w:pPr>
        <w:pStyle w:val="Default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Il n’est pas</w:t>
      </w:r>
      <w:r w:rsidR="00C928F5" w:rsidRPr="008D102E">
        <w:rPr>
          <w:rFonts w:asciiTheme="minorHAnsi" w:hAnsiTheme="minorHAnsi"/>
          <w:color w:val="auto"/>
          <w:sz w:val="22"/>
          <w:szCs w:val="22"/>
        </w:rPr>
        <w:t xml:space="preserve"> en violation de la loi en vertu de laquelle il a été constitué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en société</w:t>
      </w:r>
      <w:r w:rsidR="00211B92" w:rsidRPr="008D102E">
        <w:rPr>
          <w:rFonts w:asciiTheme="minorHAnsi" w:hAnsiTheme="minorHAnsi"/>
          <w:color w:val="auto"/>
          <w:sz w:val="22"/>
          <w:szCs w:val="22"/>
        </w:rPr>
        <w:t>.</w:t>
      </w:r>
    </w:p>
    <w:p w14:paraId="2B8B95D0" w14:textId="1CDCF85D" w:rsidR="00C928F5" w:rsidRPr="00211B92" w:rsidRDefault="009A0438" w:rsidP="00884865">
      <w:pPr>
        <w:pStyle w:val="Default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bookmarkStart w:id="1" w:name="_Hlk516493746"/>
      <w:r w:rsidRPr="008D102E">
        <w:rPr>
          <w:rFonts w:asciiTheme="minorHAnsi" w:hAnsiTheme="minorHAnsi"/>
          <w:color w:val="auto"/>
          <w:sz w:val="22"/>
          <w:szCs w:val="22"/>
        </w:rPr>
        <w:t>Il rémunère des employés professionnels qualifiés aux taux normaux de l</w:t>
      </w:r>
      <w:r w:rsidR="00335BFE" w:rsidRPr="008D102E">
        <w:rPr>
          <w:rFonts w:asciiTheme="minorHAnsi" w:hAnsiTheme="minorHAnsi"/>
          <w:color w:val="auto"/>
          <w:sz w:val="22"/>
          <w:szCs w:val="22"/>
        </w:rPr>
        <w:t>’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industrie </w:t>
      </w:r>
      <w:r w:rsidR="00335BFE" w:rsidRPr="008D102E">
        <w:rPr>
          <w:rFonts w:asciiTheme="minorHAnsi" w:hAnsiTheme="minorHAnsi"/>
          <w:color w:val="auto"/>
          <w:sz w:val="22"/>
          <w:szCs w:val="22"/>
        </w:rPr>
        <w:t>selon les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rôles ou tâches désignés (direct</w:t>
      </w:r>
      <w:r w:rsidR="00335BFE" w:rsidRPr="008D102E">
        <w:rPr>
          <w:rFonts w:asciiTheme="minorHAnsi" w:hAnsiTheme="minorHAnsi"/>
          <w:color w:val="auto"/>
          <w:sz w:val="22"/>
          <w:szCs w:val="22"/>
        </w:rPr>
        <w:t>ion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ou coord</w:t>
      </w:r>
      <w:r w:rsidR="00335BFE" w:rsidRPr="008D102E">
        <w:rPr>
          <w:rFonts w:asciiTheme="minorHAnsi" w:hAnsiTheme="minorHAnsi"/>
          <w:color w:val="auto"/>
          <w:sz w:val="22"/>
          <w:szCs w:val="22"/>
        </w:rPr>
        <w:t xml:space="preserve">ination </w:t>
      </w:r>
      <w:r w:rsidRPr="008D102E">
        <w:rPr>
          <w:rFonts w:asciiTheme="minorHAnsi" w:hAnsiTheme="minorHAnsi"/>
          <w:color w:val="auto"/>
          <w:sz w:val="22"/>
          <w:szCs w:val="22"/>
        </w:rPr>
        <w:t>de projet ou de programme, direct</w:t>
      </w:r>
      <w:r w:rsidR="00335BFE" w:rsidRPr="008D102E">
        <w:rPr>
          <w:rFonts w:asciiTheme="minorHAnsi" w:hAnsiTheme="minorHAnsi"/>
          <w:color w:val="auto"/>
          <w:sz w:val="22"/>
          <w:szCs w:val="22"/>
        </w:rPr>
        <w:t>ion</w:t>
      </w:r>
      <w:r w:rsidRPr="008D102E">
        <w:rPr>
          <w:rFonts w:asciiTheme="minorHAnsi" w:hAnsiTheme="minorHAnsi"/>
          <w:color w:val="auto"/>
          <w:sz w:val="22"/>
          <w:szCs w:val="22"/>
        </w:rPr>
        <w:t xml:space="preserve"> artistique, etc.</w:t>
      </w:r>
      <w:r w:rsidR="00335BFE" w:rsidRPr="008D102E">
        <w:rPr>
          <w:rFonts w:asciiTheme="minorHAnsi" w:hAnsiTheme="minorHAnsi"/>
          <w:color w:val="auto"/>
          <w:sz w:val="22"/>
          <w:szCs w:val="22"/>
        </w:rPr>
        <w:t>)</w:t>
      </w:r>
      <w:r w:rsidR="00211B92" w:rsidRPr="008D102E">
        <w:rPr>
          <w:rFonts w:asciiTheme="minorHAnsi" w:hAnsiTheme="minorHAnsi"/>
          <w:color w:val="auto"/>
          <w:sz w:val="22"/>
          <w:szCs w:val="22"/>
        </w:rPr>
        <w:t>.</w:t>
      </w:r>
    </w:p>
    <w:p w14:paraId="72C40F95" w14:textId="20C977E5" w:rsidR="007D28DC" w:rsidRPr="00E02C4E" w:rsidRDefault="009A0438" w:rsidP="00884865">
      <w:pPr>
        <w:pStyle w:val="Default"/>
        <w:numPr>
          <w:ilvl w:val="0"/>
          <w:numId w:val="70"/>
        </w:numPr>
        <w:rPr>
          <w:rFonts w:asciiTheme="minorHAnsi" w:hAnsiTheme="minorHAnsi"/>
          <w:spacing w:val="7"/>
          <w:sz w:val="22"/>
          <w:szCs w:val="22"/>
        </w:rPr>
      </w:pPr>
      <w:r w:rsidRPr="00E02C4E">
        <w:rPr>
          <w:rFonts w:asciiTheme="minorHAnsi" w:hAnsiTheme="minorHAnsi"/>
          <w:color w:val="auto"/>
          <w:spacing w:val="7"/>
          <w:sz w:val="22"/>
          <w:szCs w:val="22"/>
        </w:rPr>
        <w:t xml:space="preserve">Il </w:t>
      </w:r>
      <w:r w:rsidR="007A64D6" w:rsidRPr="00E02C4E">
        <w:rPr>
          <w:rFonts w:asciiTheme="minorHAnsi" w:hAnsiTheme="minorHAnsi"/>
          <w:color w:val="auto"/>
          <w:spacing w:val="7"/>
          <w:sz w:val="22"/>
          <w:szCs w:val="22"/>
        </w:rPr>
        <w:t>fournit des états financiers approuvés qui indiquent qu’il d</w:t>
      </w:r>
      <w:r w:rsidRPr="00E02C4E">
        <w:rPr>
          <w:rFonts w:asciiTheme="minorHAnsi" w:hAnsiTheme="minorHAnsi"/>
          <w:color w:val="auto"/>
          <w:spacing w:val="7"/>
          <w:sz w:val="22"/>
          <w:szCs w:val="22"/>
        </w:rPr>
        <w:t>isposait d</w:t>
      </w:r>
      <w:r w:rsidR="00D044BE" w:rsidRPr="00E02C4E">
        <w:rPr>
          <w:rFonts w:asciiTheme="minorHAnsi" w:hAnsiTheme="minorHAnsi"/>
          <w:color w:val="auto"/>
          <w:spacing w:val="7"/>
          <w:sz w:val="22"/>
          <w:szCs w:val="22"/>
        </w:rPr>
        <w:t>’</w:t>
      </w:r>
      <w:r w:rsidRPr="00E02C4E">
        <w:rPr>
          <w:rFonts w:asciiTheme="minorHAnsi" w:hAnsiTheme="minorHAnsi"/>
          <w:color w:val="auto"/>
          <w:spacing w:val="7"/>
          <w:sz w:val="22"/>
          <w:szCs w:val="22"/>
        </w:rPr>
        <w:t>un actif net positif p</w:t>
      </w:r>
      <w:r w:rsidR="00030815" w:rsidRPr="00E02C4E">
        <w:rPr>
          <w:rFonts w:asciiTheme="minorHAnsi" w:hAnsiTheme="minorHAnsi"/>
          <w:color w:val="auto"/>
          <w:spacing w:val="7"/>
          <w:sz w:val="22"/>
          <w:szCs w:val="22"/>
        </w:rPr>
        <w:t>endant</w:t>
      </w:r>
      <w:r w:rsidRPr="00E02C4E">
        <w:rPr>
          <w:rFonts w:asciiTheme="minorHAnsi" w:hAnsiTheme="minorHAnsi"/>
          <w:color w:val="auto"/>
          <w:spacing w:val="7"/>
          <w:sz w:val="22"/>
          <w:szCs w:val="22"/>
        </w:rPr>
        <w:t xml:space="preserve"> les deux</w:t>
      </w:r>
      <w:r w:rsidR="007A64D6" w:rsidRPr="00E02C4E">
        <w:rPr>
          <w:rFonts w:asciiTheme="minorHAnsi" w:hAnsiTheme="minorHAnsi"/>
          <w:color w:val="auto"/>
          <w:spacing w:val="7"/>
          <w:sz w:val="22"/>
          <w:szCs w:val="22"/>
        </w:rPr>
        <w:t xml:space="preserve"> exercices annuels</w:t>
      </w:r>
      <w:r w:rsidRPr="00E02C4E">
        <w:rPr>
          <w:rFonts w:asciiTheme="minorHAnsi" w:hAnsiTheme="minorHAnsi"/>
          <w:color w:val="auto"/>
          <w:spacing w:val="7"/>
          <w:sz w:val="22"/>
          <w:szCs w:val="22"/>
        </w:rPr>
        <w:t xml:space="preserve"> </w:t>
      </w:r>
      <w:r w:rsidR="00410490" w:rsidRPr="00E02C4E">
        <w:rPr>
          <w:rFonts w:asciiTheme="minorHAnsi" w:hAnsiTheme="minorHAnsi"/>
          <w:color w:val="auto"/>
          <w:spacing w:val="7"/>
          <w:sz w:val="22"/>
          <w:szCs w:val="22"/>
        </w:rPr>
        <w:t>qui ont précédé</w:t>
      </w:r>
      <w:r w:rsidRPr="00E02C4E">
        <w:rPr>
          <w:rFonts w:asciiTheme="minorHAnsi" w:hAnsiTheme="minorHAnsi"/>
          <w:color w:val="auto"/>
          <w:spacing w:val="7"/>
          <w:sz w:val="22"/>
          <w:szCs w:val="22"/>
        </w:rPr>
        <w:t xml:space="preserve"> la demande</w:t>
      </w:r>
      <w:r w:rsidR="00C928F5" w:rsidRPr="00E02C4E">
        <w:rPr>
          <w:rFonts w:asciiTheme="minorHAnsi" w:hAnsiTheme="minorHAnsi"/>
          <w:color w:val="auto"/>
          <w:spacing w:val="7"/>
          <w:sz w:val="22"/>
          <w:szCs w:val="22"/>
        </w:rPr>
        <w:t>.</w:t>
      </w:r>
      <w:r w:rsidR="009431B6" w:rsidRPr="00E02C4E">
        <w:rPr>
          <w:rFonts w:asciiTheme="minorHAnsi" w:hAnsiTheme="minorHAnsi"/>
          <w:sz w:val="22"/>
          <w:szCs w:val="22"/>
        </w:rPr>
        <w:t xml:space="preserve"> </w:t>
      </w:r>
    </w:p>
    <w:p w14:paraId="554F074B" w14:textId="77777777" w:rsidR="00787FFA" w:rsidRPr="00211B92" w:rsidRDefault="00787FFA" w:rsidP="00787FFA">
      <w:pPr>
        <w:pStyle w:val="Titre"/>
        <w:rPr>
          <w:rFonts w:asciiTheme="minorHAnsi" w:eastAsiaTheme="minorEastAsia" w:hAnsiTheme="minorHAnsi" w:cs="Arial Narrow"/>
          <w:color w:val="000000"/>
          <w:spacing w:val="0"/>
          <w:kern w:val="0"/>
          <w:sz w:val="22"/>
          <w:szCs w:val="22"/>
          <w:lang w:val="fr-CA" w:eastAsia="fr-CA"/>
        </w:rPr>
      </w:pPr>
    </w:p>
    <w:p w14:paraId="52B3EAFD" w14:textId="1E88ECC6" w:rsidR="00A04A80" w:rsidRPr="00211B92" w:rsidRDefault="00AD68A6" w:rsidP="00A04A80">
      <w:pPr>
        <w:pStyle w:val="Titre"/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62661B">
        <w:rPr>
          <w:rFonts w:ascii="Calibri" w:eastAsiaTheme="minorEastAsia" w:hAnsi="Calibri" w:cs="Arial Narrow"/>
          <w:b/>
          <w:color w:val="FF0000"/>
          <w:spacing w:val="0"/>
          <w:kern w:val="0"/>
          <w:sz w:val="22"/>
          <w:szCs w:val="22"/>
          <w:lang w:val="fr-CA" w:eastAsia="fr-CA"/>
        </w:rPr>
        <w:t>Remarque</w:t>
      </w:r>
      <w:r w:rsidR="00335BFE" w:rsidRPr="0062661B">
        <w:rPr>
          <w:rFonts w:ascii="Calibri" w:eastAsiaTheme="minorEastAsia" w:hAnsi="Calibri" w:cs="Arial Narrow"/>
          <w:b/>
          <w:color w:val="FF0000"/>
          <w:spacing w:val="0"/>
          <w:kern w:val="0"/>
          <w:sz w:val="22"/>
          <w:szCs w:val="22"/>
          <w:lang w:val="fr-CA" w:eastAsia="fr-CA"/>
        </w:rPr>
        <w:t> </w:t>
      </w:r>
      <w:r w:rsidR="00DC6906" w:rsidRPr="0062661B">
        <w:rPr>
          <w:rFonts w:ascii="Calibri" w:eastAsiaTheme="minorEastAsia" w:hAnsi="Calibri" w:cs="Arial Narrow"/>
          <w:b/>
          <w:color w:val="FF0000"/>
          <w:spacing w:val="0"/>
          <w:kern w:val="0"/>
          <w:sz w:val="22"/>
          <w:szCs w:val="22"/>
          <w:lang w:val="fr-CA" w:eastAsia="fr-CA"/>
        </w:rPr>
        <w:t>:</w:t>
      </w:r>
      <w:r w:rsidR="00DC690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</w:t>
      </w:r>
      <w:r w:rsidR="00335BF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Avant d</w:t>
      </w:r>
      <w:r w:rsidR="007A64D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’</w:t>
      </w:r>
      <w:r w:rsidR="00335BF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accepter une demande, le </w:t>
      </w:r>
      <w:r w:rsidR="007A64D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M</w:t>
      </w:r>
      <w:r w:rsidR="00335BF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inistère effectue un examen initial pour s</w:t>
      </w:r>
      <w:r w:rsidR="007A64D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’</w:t>
      </w:r>
      <w:r w:rsidR="00335BF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assurer que l</w:t>
      </w:r>
      <w:r w:rsidR="007A64D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’</w:t>
      </w:r>
      <w:r w:rsidR="00335BF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organisme </w:t>
      </w:r>
      <w:r w:rsidR="00F37F7B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remplit les</w:t>
      </w:r>
      <w:r w:rsidR="00335BF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critères d</w:t>
      </w:r>
      <w:r w:rsidR="007A64D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’</w:t>
      </w:r>
      <w:r w:rsidR="00335BF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admissibilité</w:t>
      </w:r>
      <w:r w:rsidR="00DC690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.</w:t>
      </w:r>
      <w:r w:rsidR="008245DA" w:rsidRPr="00211B92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</w:t>
      </w:r>
      <w:r w:rsidR="00335BFE" w:rsidRPr="008D102E">
        <w:rPr>
          <w:rFonts w:asciiTheme="minorHAnsi" w:hAnsiTheme="minorHAnsi"/>
          <w:color w:val="auto"/>
          <w:sz w:val="22"/>
          <w:szCs w:val="22"/>
          <w:lang w:val="fr-CA"/>
        </w:rPr>
        <w:t>Les organis</w:t>
      </w:r>
      <w:r w:rsidR="007A64D6" w:rsidRPr="008D102E">
        <w:rPr>
          <w:rFonts w:asciiTheme="minorHAnsi" w:hAnsiTheme="minorHAnsi"/>
          <w:color w:val="auto"/>
          <w:sz w:val="22"/>
          <w:szCs w:val="22"/>
          <w:lang w:val="fr-CA"/>
        </w:rPr>
        <w:t>mes</w:t>
      </w:r>
      <w:r w:rsidR="00335BFE" w:rsidRPr="008D102E">
        <w:rPr>
          <w:rFonts w:asciiTheme="minorHAnsi" w:hAnsiTheme="minorHAnsi"/>
          <w:color w:val="auto"/>
          <w:sz w:val="22"/>
          <w:szCs w:val="22"/>
          <w:lang w:val="fr-CA"/>
        </w:rPr>
        <w:t xml:space="preserve"> qui ne </w:t>
      </w:r>
      <w:r w:rsidR="007A64D6" w:rsidRPr="008D102E">
        <w:rPr>
          <w:rFonts w:asciiTheme="minorHAnsi" w:hAnsiTheme="minorHAnsi"/>
          <w:color w:val="auto"/>
          <w:sz w:val="22"/>
          <w:szCs w:val="22"/>
          <w:lang w:val="fr-CA"/>
        </w:rPr>
        <w:t>r</w:t>
      </w:r>
      <w:r w:rsidR="00030815" w:rsidRPr="008D102E">
        <w:rPr>
          <w:rFonts w:asciiTheme="minorHAnsi" w:hAnsiTheme="minorHAnsi"/>
          <w:color w:val="auto"/>
          <w:sz w:val="22"/>
          <w:szCs w:val="22"/>
          <w:lang w:val="fr-CA"/>
        </w:rPr>
        <w:t xml:space="preserve">épondent </w:t>
      </w:r>
      <w:r w:rsidR="007A64D6" w:rsidRPr="008D102E">
        <w:rPr>
          <w:rFonts w:asciiTheme="minorHAnsi" w:hAnsiTheme="minorHAnsi"/>
          <w:color w:val="auto"/>
          <w:sz w:val="22"/>
          <w:szCs w:val="22"/>
          <w:lang w:val="fr-CA"/>
        </w:rPr>
        <w:t>pas</w:t>
      </w:r>
      <w:r w:rsidR="00030815" w:rsidRPr="008D102E">
        <w:rPr>
          <w:rFonts w:asciiTheme="minorHAnsi" w:hAnsiTheme="minorHAnsi"/>
          <w:color w:val="auto"/>
          <w:sz w:val="22"/>
          <w:szCs w:val="22"/>
          <w:lang w:val="fr-CA"/>
        </w:rPr>
        <w:t xml:space="preserve"> à </w:t>
      </w:r>
      <w:r w:rsidR="007A64D6" w:rsidRPr="008D102E">
        <w:rPr>
          <w:rFonts w:asciiTheme="minorHAnsi" w:hAnsiTheme="minorHAnsi"/>
          <w:color w:val="auto"/>
          <w:sz w:val="22"/>
          <w:szCs w:val="22"/>
          <w:lang w:val="fr-CA"/>
        </w:rPr>
        <w:t>l’ensemble</w:t>
      </w:r>
      <w:r w:rsidR="00335BFE" w:rsidRPr="008D102E">
        <w:rPr>
          <w:rFonts w:asciiTheme="minorHAnsi" w:hAnsiTheme="minorHAnsi"/>
          <w:color w:val="auto"/>
          <w:sz w:val="22"/>
          <w:szCs w:val="22"/>
          <w:lang w:val="fr-CA"/>
        </w:rPr>
        <w:t xml:space="preserve"> des </w:t>
      </w:r>
      <w:r w:rsidR="007A64D6" w:rsidRPr="008D102E">
        <w:rPr>
          <w:rFonts w:asciiTheme="minorHAnsi" w:hAnsiTheme="minorHAnsi"/>
          <w:color w:val="auto"/>
          <w:sz w:val="22"/>
          <w:szCs w:val="22"/>
          <w:lang w:val="fr-CA"/>
        </w:rPr>
        <w:t>huit</w:t>
      </w:r>
      <w:r w:rsidR="00335BFE" w:rsidRPr="008D102E">
        <w:rPr>
          <w:rFonts w:asciiTheme="minorHAnsi" w:hAnsiTheme="minorHAnsi"/>
          <w:color w:val="auto"/>
          <w:sz w:val="22"/>
          <w:szCs w:val="22"/>
          <w:lang w:val="fr-CA"/>
        </w:rPr>
        <w:t xml:space="preserve"> critères </w:t>
      </w:r>
      <w:r w:rsidR="007A64D6" w:rsidRPr="008D102E">
        <w:rPr>
          <w:rFonts w:asciiTheme="minorHAnsi" w:hAnsiTheme="minorHAnsi"/>
          <w:color w:val="auto"/>
          <w:sz w:val="22"/>
          <w:szCs w:val="22"/>
          <w:lang w:val="fr-CA"/>
        </w:rPr>
        <w:t>pourraient être admissibles à</w:t>
      </w:r>
      <w:r w:rsidR="00335BFE" w:rsidRPr="008D102E">
        <w:rPr>
          <w:rFonts w:asciiTheme="minorHAnsi" w:hAnsiTheme="minorHAnsi"/>
          <w:color w:val="auto"/>
          <w:sz w:val="22"/>
          <w:szCs w:val="22"/>
          <w:lang w:val="fr-CA"/>
        </w:rPr>
        <w:t xml:space="preserve"> d</w:t>
      </w:r>
      <w:r w:rsidR="00D044BE" w:rsidRPr="008D102E">
        <w:rPr>
          <w:rFonts w:asciiTheme="minorHAnsi" w:hAnsiTheme="minorHAnsi"/>
          <w:color w:val="auto"/>
          <w:sz w:val="22"/>
          <w:szCs w:val="22"/>
          <w:lang w:val="fr-CA"/>
        </w:rPr>
        <w:t>’</w:t>
      </w:r>
      <w:r w:rsidR="00335BFE" w:rsidRPr="008D102E">
        <w:rPr>
          <w:rFonts w:asciiTheme="minorHAnsi" w:hAnsiTheme="minorHAnsi"/>
          <w:color w:val="auto"/>
          <w:sz w:val="22"/>
          <w:szCs w:val="22"/>
          <w:lang w:val="fr-CA"/>
        </w:rPr>
        <w:t>autres formes de soutien du Ministère</w:t>
      </w:r>
      <w:r w:rsidR="00A04A80" w:rsidRPr="008D102E">
        <w:rPr>
          <w:rFonts w:asciiTheme="minorHAnsi" w:hAnsiTheme="minorHAnsi"/>
          <w:color w:val="auto"/>
          <w:sz w:val="22"/>
          <w:szCs w:val="22"/>
          <w:lang w:val="fr-CA"/>
        </w:rPr>
        <w:t>.</w:t>
      </w:r>
    </w:p>
    <w:bookmarkEnd w:id="1"/>
    <w:p w14:paraId="5D8EA3BA" w14:textId="2A88A618" w:rsidR="00DC6906" w:rsidRPr="00211B92" w:rsidRDefault="00DC6906" w:rsidP="00DC6906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z w:val="32"/>
          <w:szCs w:val="32"/>
          <w:lang w:val="fr-CA" w:eastAsia="fr-FR"/>
        </w:rPr>
      </w:pPr>
      <w:r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>Organismes non admissibles</w:t>
      </w:r>
    </w:p>
    <w:p w14:paraId="0D5A1CED" w14:textId="6F33621D" w:rsidR="00F94370" w:rsidRPr="00211B92" w:rsidRDefault="00335BFE" w:rsidP="00884865">
      <w:pPr>
        <w:pStyle w:val="Default"/>
      </w:pPr>
      <w:r w:rsidRPr="008D102E">
        <w:rPr>
          <w:rFonts w:ascii="Calibri" w:hAnsi="Calibri"/>
          <w:color w:val="auto"/>
          <w:sz w:val="22"/>
          <w:szCs w:val="22"/>
        </w:rPr>
        <w:t xml:space="preserve">Les organismes </w:t>
      </w:r>
      <w:r w:rsidR="006223FD" w:rsidRPr="008D102E">
        <w:rPr>
          <w:rFonts w:ascii="Calibri" w:hAnsi="Calibri"/>
          <w:color w:val="auto"/>
          <w:sz w:val="22"/>
          <w:szCs w:val="22"/>
        </w:rPr>
        <w:t xml:space="preserve">suivants </w:t>
      </w:r>
      <w:r w:rsidRPr="008D102E">
        <w:rPr>
          <w:rFonts w:ascii="Calibri" w:hAnsi="Calibri"/>
          <w:color w:val="auto"/>
          <w:sz w:val="22"/>
          <w:szCs w:val="22"/>
        </w:rPr>
        <w:t>sont inadmissibles</w:t>
      </w:r>
      <w:r w:rsidR="006223FD" w:rsidRPr="008D102E">
        <w:rPr>
          <w:rFonts w:ascii="Calibri" w:hAnsi="Calibri"/>
          <w:color w:val="auto"/>
          <w:sz w:val="22"/>
          <w:szCs w:val="22"/>
        </w:rPr>
        <w:t> </w:t>
      </w:r>
      <w:r w:rsidR="00AE376F" w:rsidRPr="008D102E">
        <w:rPr>
          <w:rFonts w:ascii="Calibri" w:hAnsi="Calibri"/>
          <w:color w:val="auto"/>
          <w:sz w:val="22"/>
          <w:szCs w:val="22"/>
        </w:rPr>
        <w:t>:</w:t>
      </w:r>
    </w:p>
    <w:p w14:paraId="27D77700" w14:textId="234BF17F" w:rsidR="008737B0" w:rsidRPr="00211B92" w:rsidRDefault="006223FD" w:rsidP="00F445C0">
      <w:pPr>
        <w:pStyle w:val="Default"/>
        <w:numPr>
          <w:ilvl w:val="0"/>
          <w:numId w:val="33"/>
        </w:numPr>
      </w:pPr>
      <w:r w:rsidRPr="008D102E">
        <w:rPr>
          <w:rFonts w:ascii="Calibri" w:hAnsi="Calibri"/>
          <w:color w:val="auto"/>
          <w:sz w:val="22"/>
          <w:szCs w:val="22"/>
        </w:rPr>
        <w:t>U</w:t>
      </w:r>
      <w:r w:rsidR="007A64D6" w:rsidRPr="008D102E">
        <w:rPr>
          <w:rFonts w:ascii="Calibri" w:hAnsi="Calibri"/>
          <w:color w:val="auto"/>
          <w:sz w:val="22"/>
          <w:szCs w:val="22"/>
        </w:rPr>
        <w:t>n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organisme</w:t>
      </w:r>
      <w:r w:rsidR="007A64D6" w:rsidRPr="008D102E">
        <w:rPr>
          <w:rFonts w:ascii="Calibri" w:hAnsi="Calibri"/>
          <w:color w:val="auto"/>
          <w:sz w:val="22"/>
          <w:szCs w:val="22"/>
        </w:rPr>
        <w:t xml:space="preserve"> </w:t>
      </w:r>
      <w:r w:rsidR="00F94370" w:rsidRPr="008D102E">
        <w:rPr>
          <w:rFonts w:ascii="Calibri" w:hAnsi="Calibri"/>
          <w:color w:val="auto"/>
          <w:sz w:val="22"/>
          <w:szCs w:val="22"/>
        </w:rPr>
        <w:t>à vocation récréative ou commerciale;</w:t>
      </w:r>
      <w:r w:rsidR="008737B0" w:rsidRPr="00211B92">
        <w:rPr>
          <w:rFonts w:ascii="Calibri" w:hAnsi="Calibri"/>
          <w:sz w:val="22"/>
          <w:szCs w:val="22"/>
        </w:rPr>
        <w:t xml:space="preserve"> </w:t>
      </w:r>
    </w:p>
    <w:p w14:paraId="7F0DC96F" w14:textId="374F16D5" w:rsidR="00F94370" w:rsidRPr="00211B92" w:rsidRDefault="006223FD" w:rsidP="00F445C0">
      <w:pPr>
        <w:pStyle w:val="Default"/>
        <w:numPr>
          <w:ilvl w:val="0"/>
          <w:numId w:val="33"/>
        </w:numPr>
      </w:pPr>
      <w:r w:rsidRPr="008D102E">
        <w:rPr>
          <w:rFonts w:ascii="Calibri" w:hAnsi="Calibri"/>
          <w:color w:val="auto"/>
          <w:sz w:val="22"/>
          <w:szCs w:val="22"/>
        </w:rPr>
        <w:t>Une</w:t>
      </w:r>
      <w:r w:rsidR="007A64D6" w:rsidRPr="008D102E">
        <w:rPr>
          <w:rFonts w:ascii="Calibri" w:hAnsi="Calibri"/>
          <w:color w:val="auto"/>
          <w:sz w:val="22"/>
          <w:szCs w:val="22"/>
        </w:rPr>
        <w:t xml:space="preserve"> m</w:t>
      </w:r>
      <w:r w:rsidR="00F94370" w:rsidRPr="008D102E">
        <w:rPr>
          <w:rFonts w:ascii="Calibri" w:hAnsi="Calibri"/>
          <w:color w:val="auto"/>
          <w:sz w:val="22"/>
          <w:szCs w:val="22"/>
        </w:rPr>
        <w:t>unicipalit</w:t>
      </w:r>
      <w:r w:rsidR="007A64D6" w:rsidRPr="008D102E">
        <w:rPr>
          <w:rFonts w:ascii="Calibri" w:hAnsi="Calibri"/>
          <w:color w:val="auto"/>
          <w:sz w:val="22"/>
          <w:szCs w:val="22"/>
        </w:rPr>
        <w:t>é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, </w:t>
      </w:r>
      <w:r w:rsidR="007A64D6" w:rsidRPr="008D102E">
        <w:rPr>
          <w:rFonts w:ascii="Calibri" w:hAnsi="Calibri"/>
          <w:color w:val="auto"/>
          <w:sz w:val="22"/>
          <w:szCs w:val="22"/>
        </w:rPr>
        <w:t xml:space="preserve">un </w:t>
      </w:r>
      <w:r w:rsidR="00F94370" w:rsidRPr="008D102E">
        <w:rPr>
          <w:rFonts w:ascii="Calibri" w:hAnsi="Calibri"/>
          <w:color w:val="auto"/>
          <w:sz w:val="22"/>
          <w:szCs w:val="22"/>
        </w:rPr>
        <w:t>mus</w:t>
      </w:r>
      <w:r w:rsidR="007A64D6" w:rsidRPr="008D102E">
        <w:rPr>
          <w:rFonts w:ascii="Calibri" w:hAnsi="Calibri"/>
          <w:color w:val="auto"/>
          <w:sz w:val="22"/>
          <w:szCs w:val="22"/>
        </w:rPr>
        <w:t>ée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, </w:t>
      </w:r>
      <w:r w:rsidR="007A64D6" w:rsidRPr="008D102E">
        <w:rPr>
          <w:rFonts w:ascii="Calibri" w:hAnsi="Calibri"/>
          <w:color w:val="auto"/>
          <w:sz w:val="22"/>
          <w:szCs w:val="22"/>
        </w:rPr>
        <w:t>une bibliothèque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, </w:t>
      </w:r>
      <w:r w:rsidR="007A64D6" w:rsidRPr="008D102E">
        <w:rPr>
          <w:rFonts w:ascii="Calibri" w:hAnsi="Calibri"/>
          <w:color w:val="auto"/>
          <w:sz w:val="22"/>
          <w:szCs w:val="22"/>
        </w:rPr>
        <w:t>une église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, </w:t>
      </w:r>
      <w:r w:rsidR="007A64D6" w:rsidRPr="008D102E">
        <w:rPr>
          <w:rFonts w:ascii="Calibri" w:hAnsi="Calibri"/>
          <w:color w:val="auto"/>
          <w:sz w:val="22"/>
          <w:szCs w:val="22"/>
        </w:rPr>
        <w:t>une association ou un organisme multiculturel dont le mandat principal n’est pas les arts et la culture</w:t>
      </w:r>
      <w:r w:rsidR="00F94370" w:rsidRPr="008D102E">
        <w:rPr>
          <w:rFonts w:ascii="Calibri" w:hAnsi="Calibri"/>
          <w:color w:val="auto"/>
          <w:sz w:val="22"/>
          <w:szCs w:val="22"/>
        </w:rPr>
        <w:t>;</w:t>
      </w:r>
    </w:p>
    <w:p w14:paraId="361A4E16" w14:textId="190390DC" w:rsidR="00F94370" w:rsidRPr="00211B92" w:rsidRDefault="006223FD" w:rsidP="00F445C0">
      <w:pPr>
        <w:pStyle w:val="Default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Un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organisme qui reçoit déjà un soutien au fonctionnement de la part d’autres ministères provinciaux (p.</w:t>
      </w:r>
      <w:r w:rsidR="00030815" w:rsidRPr="008D102E">
        <w:rPr>
          <w:rFonts w:ascii="Calibri" w:hAnsi="Calibri"/>
          <w:color w:val="auto"/>
          <w:sz w:val="22"/>
          <w:szCs w:val="22"/>
        </w:rPr>
        <w:t> </w:t>
      </w:r>
      <w:r w:rsidR="00F94370" w:rsidRPr="008D102E">
        <w:rPr>
          <w:rFonts w:ascii="Calibri" w:hAnsi="Calibri"/>
          <w:color w:val="auto"/>
          <w:sz w:val="22"/>
          <w:szCs w:val="22"/>
        </w:rPr>
        <w:t>ex.</w:t>
      </w:r>
      <w:r w:rsidR="007A64D6" w:rsidRPr="008D102E">
        <w:rPr>
          <w:rFonts w:ascii="Calibri" w:hAnsi="Calibri"/>
          <w:color w:val="auto"/>
          <w:sz w:val="22"/>
          <w:szCs w:val="22"/>
        </w:rPr>
        <w:t xml:space="preserve"> le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 ministère de l’Éducation et du Développement de la petite enfance ou </w:t>
      </w:r>
      <w:r w:rsidR="007A64D6" w:rsidRPr="008D102E">
        <w:rPr>
          <w:rFonts w:ascii="Calibri" w:hAnsi="Calibri"/>
          <w:color w:val="auto"/>
          <w:sz w:val="22"/>
          <w:szCs w:val="22"/>
        </w:rPr>
        <w:t xml:space="preserve">le </w:t>
      </w:r>
      <w:r w:rsidR="00F94370" w:rsidRPr="008D102E">
        <w:rPr>
          <w:rFonts w:ascii="Calibri" w:hAnsi="Calibri"/>
          <w:color w:val="auto"/>
          <w:sz w:val="22"/>
          <w:szCs w:val="22"/>
        </w:rPr>
        <w:t>ministère de l’Éducation postsecondaire, de la Formation et du Travail)</w:t>
      </w:r>
      <w:r w:rsidR="007A64D6" w:rsidRPr="008D102E">
        <w:rPr>
          <w:rFonts w:ascii="Calibri" w:hAnsi="Calibri"/>
          <w:color w:val="auto"/>
          <w:sz w:val="22"/>
          <w:szCs w:val="22"/>
        </w:rPr>
        <w:t>;</w:t>
      </w:r>
    </w:p>
    <w:p w14:paraId="5EAF2A9E" w14:textId="3499A8E8" w:rsidR="008737B0" w:rsidRPr="00211B92" w:rsidRDefault="006223FD" w:rsidP="00F445C0">
      <w:pPr>
        <w:pStyle w:val="Default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Un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organism</w:t>
      </w:r>
      <w:r w:rsidR="007A64D6" w:rsidRPr="008D102E">
        <w:rPr>
          <w:rFonts w:ascii="Calibri" w:hAnsi="Calibri"/>
          <w:color w:val="auto"/>
          <w:sz w:val="22"/>
          <w:szCs w:val="22"/>
        </w:rPr>
        <w:t>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qui </w:t>
      </w:r>
      <w:r w:rsidR="007A64D6" w:rsidRPr="008D102E">
        <w:rPr>
          <w:rFonts w:ascii="Calibri" w:hAnsi="Calibri"/>
          <w:color w:val="auto"/>
          <w:sz w:val="22"/>
          <w:szCs w:val="22"/>
        </w:rPr>
        <w:t>a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omis de soumettre un rapport</w:t>
      </w:r>
      <w:r w:rsidR="007A64D6" w:rsidRPr="008D102E">
        <w:rPr>
          <w:rFonts w:ascii="Calibri" w:hAnsi="Calibri"/>
          <w:color w:val="auto"/>
          <w:sz w:val="22"/>
          <w:szCs w:val="22"/>
        </w:rPr>
        <w:t xml:space="preserve"> </w:t>
      </w:r>
      <w:r w:rsidR="00F94370" w:rsidRPr="008D102E">
        <w:rPr>
          <w:rFonts w:ascii="Calibri" w:hAnsi="Calibri"/>
          <w:color w:val="auto"/>
          <w:sz w:val="22"/>
          <w:szCs w:val="22"/>
        </w:rPr>
        <w:t>pour une subvention antérieure</w:t>
      </w:r>
      <w:r w:rsidR="00AD6EF3" w:rsidRPr="008D102E">
        <w:rPr>
          <w:rFonts w:ascii="Calibri" w:hAnsi="Calibri"/>
          <w:color w:val="auto"/>
          <w:sz w:val="22"/>
          <w:szCs w:val="22"/>
        </w:rPr>
        <w:t xml:space="preserve"> du 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Ministère ou </w:t>
      </w:r>
      <w:r w:rsidR="00030815" w:rsidRPr="008D102E">
        <w:rPr>
          <w:rFonts w:ascii="Calibri" w:hAnsi="Calibri"/>
          <w:color w:val="auto"/>
          <w:sz w:val="22"/>
          <w:szCs w:val="22"/>
        </w:rPr>
        <w:t>qui a soumis un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rapport incomplet;</w:t>
      </w:r>
      <w:r w:rsidR="008737B0" w:rsidRPr="00211B92">
        <w:rPr>
          <w:rFonts w:ascii="Calibri" w:hAnsi="Calibri"/>
          <w:sz w:val="22"/>
          <w:szCs w:val="22"/>
        </w:rPr>
        <w:t xml:space="preserve"> </w:t>
      </w:r>
    </w:p>
    <w:p w14:paraId="0102CBA4" w14:textId="0764F09B" w:rsidR="001F17B1" w:rsidRPr="00211B92" w:rsidRDefault="006223FD" w:rsidP="00F445C0">
      <w:pPr>
        <w:pStyle w:val="Default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Une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université, </w:t>
      </w:r>
      <w:r w:rsidR="00AD6EF3" w:rsidRPr="008D102E">
        <w:rPr>
          <w:rFonts w:ascii="Calibri" w:hAnsi="Calibri"/>
          <w:color w:val="auto"/>
          <w:sz w:val="22"/>
          <w:szCs w:val="22"/>
        </w:rPr>
        <w:t>un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collège ou </w:t>
      </w:r>
      <w:r w:rsidR="00AD6EF3" w:rsidRPr="008D102E">
        <w:rPr>
          <w:rFonts w:ascii="Calibri" w:hAnsi="Calibri"/>
          <w:color w:val="auto"/>
          <w:sz w:val="22"/>
          <w:szCs w:val="22"/>
        </w:rPr>
        <w:t>une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municipalité, </w:t>
      </w:r>
      <w:r w:rsidR="00030815" w:rsidRPr="008D102E">
        <w:rPr>
          <w:rFonts w:ascii="Calibri" w:hAnsi="Calibri"/>
          <w:color w:val="auto"/>
          <w:sz w:val="22"/>
          <w:szCs w:val="22"/>
        </w:rPr>
        <w:t xml:space="preserve">exception faite 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des galeries universitaires qui </w:t>
      </w:r>
      <w:r w:rsidR="00030815" w:rsidRPr="008D102E">
        <w:rPr>
          <w:rFonts w:ascii="Calibri" w:hAnsi="Calibri"/>
          <w:color w:val="auto"/>
          <w:sz w:val="22"/>
          <w:szCs w:val="22"/>
        </w:rPr>
        <w:t xml:space="preserve">présentent des </w:t>
      </w:r>
      <w:r w:rsidR="00F94370" w:rsidRPr="008D102E">
        <w:rPr>
          <w:rFonts w:ascii="Calibri" w:hAnsi="Calibri"/>
          <w:color w:val="auto"/>
          <w:sz w:val="22"/>
          <w:szCs w:val="22"/>
        </w:rPr>
        <w:t>artistes professionnels du Nouveau-Brunswick;</w:t>
      </w:r>
      <w:r w:rsidR="008737B0" w:rsidRPr="00211B92">
        <w:rPr>
          <w:rFonts w:ascii="Calibri" w:hAnsi="Calibri"/>
          <w:sz w:val="22"/>
          <w:szCs w:val="22"/>
        </w:rPr>
        <w:t xml:space="preserve"> </w:t>
      </w:r>
    </w:p>
    <w:p w14:paraId="48955A10" w14:textId="40DF547D" w:rsidR="00F94370" w:rsidRPr="00211B92" w:rsidRDefault="006223FD" w:rsidP="00F445C0">
      <w:pPr>
        <w:pStyle w:val="Default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lastRenderedPageBreak/>
        <w:t>U</w:t>
      </w:r>
      <w:r w:rsidR="00AD6EF3" w:rsidRPr="008D102E">
        <w:rPr>
          <w:rFonts w:ascii="Calibri" w:hAnsi="Calibri"/>
          <w:color w:val="auto"/>
          <w:sz w:val="22"/>
          <w:szCs w:val="22"/>
        </w:rPr>
        <w:t>ne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grande salle de spectacle</w:t>
      </w:r>
      <w:r w:rsidR="00AD6EF3" w:rsidRPr="008D102E">
        <w:rPr>
          <w:rFonts w:ascii="Calibri" w:hAnsi="Calibri"/>
          <w:color w:val="auto"/>
          <w:sz w:val="22"/>
          <w:szCs w:val="22"/>
        </w:rPr>
        <w:t xml:space="preserve"> </w:t>
      </w:r>
      <w:r w:rsidR="00F94370" w:rsidRPr="008D102E">
        <w:rPr>
          <w:rFonts w:ascii="Calibri" w:hAnsi="Calibri"/>
          <w:color w:val="auto"/>
          <w:sz w:val="22"/>
          <w:szCs w:val="22"/>
        </w:rPr>
        <w:t>de la municipalité</w:t>
      </w:r>
      <w:r w:rsidR="00AD6EF3" w:rsidRPr="008D102E">
        <w:rPr>
          <w:rFonts w:ascii="Calibri" w:hAnsi="Calibri"/>
          <w:color w:val="auto"/>
          <w:sz w:val="22"/>
          <w:szCs w:val="22"/>
        </w:rPr>
        <w:t>;</w:t>
      </w:r>
    </w:p>
    <w:p w14:paraId="626BD4E6" w14:textId="4D5B805B" w:rsidR="00700199" w:rsidRPr="00211B92" w:rsidRDefault="006223FD" w:rsidP="00884865">
      <w:pPr>
        <w:pStyle w:val="Default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8D102E">
        <w:rPr>
          <w:rFonts w:ascii="Calibri" w:hAnsi="Calibri"/>
          <w:color w:val="auto"/>
          <w:sz w:val="22"/>
          <w:szCs w:val="22"/>
        </w:rPr>
        <w:t>U</w:t>
      </w:r>
      <w:r w:rsidR="00AD6EF3" w:rsidRPr="008D102E">
        <w:rPr>
          <w:rFonts w:ascii="Calibri" w:hAnsi="Calibri"/>
          <w:color w:val="auto"/>
          <w:sz w:val="22"/>
          <w:szCs w:val="22"/>
        </w:rPr>
        <w:t>n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projet d’immobilisations (équipement, rénovations, nouveaux bâtiments, etc.)</w:t>
      </w:r>
      <w:r w:rsidR="00AD6EF3" w:rsidRPr="008D102E">
        <w:rPr>
          <w:rFonts w:ascii="Calibri" w:hAnsi="Calibri"/>
          <w:color w:val="auto"/>
          <w:sz w:val="22"/>
          <w:szCs w:val="22"/>
        </w:rPr>
        <w:t xml:space="preserve"> ou une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activit</w:t>
      </w:r>
      <w:r w:rsidR="00AD6EF3" w:rsidRPr="008D102E">
        <w:rPr>
          <w:rFonts w:ascii="Calibri" w:hAnsi="Calibri"/>
          <w:color w:val="auto"/>
          <w:sz w:val="22"/>
          <w:szCs w:val="22"/>
        </w:rPr>
        <w:t>é</w:t>
      </w:r>
      <w:r w:rsidR="00F94370" w:rsidRPr="008D102E">
        <w:rPr>
          <w:rFonts w:ascii="Calibri" w:hAnsi="Calibri"/>
          <w:color w:val="auto"/>
          <w:sz w:val="22"/>
          <w:szCs w:val="22"/>
        </w:rPr>
        <w:t xml:space="preserve"> de collecte de fonds.</w:t>
      </w:r>
      <w:r w:rsidR="008737B0" w:rsidRPr="00211B92">
        <w:rPr>
          <w:rFonts w:ascii="Calibri" w:hAnsi="Calibri"/>
          <w:sz w:val="22"/>
          <w:szCs w:val="22"/>
        </w:rPr>
        <w:t xml:space="preserve"> </w:t>
      </w:r>
    </w:p>
    <w:p w14:paraId="7D8D6D0F" w14:textId="2DB5FA1F" w:rsidR="00DC6906" w:rsidRPr="00211B92" w:rsidRDefault="00DC6906" w:rsidP="00DC6906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z w:val="32"/>
          <w:szCs w:val="32"/>
          <w:lang w:val="fr-CA" w:eastAsia="fr-FR"/>
        </w:rPr>
      </w:pPr>
      <w:proofErr w:type="spellStart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>Montant</w:t>
      </w:r>
      <w:proofErr w:type="spellEnd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 xml:space="preserve"> maximal des subventions</w:t>
      </w:r>
    </w:p>
    <w:p w14:paraId="7D3E30BF" w14:textId="72193BD1" w:rsidR="00F94370" w:rsidRPr="00211B92" w:rsidRDefault="00F94370" w:rsidP="00B36E21">
      <w:pPr>
        <w:widowControl/>
        <w:numPr>
          <w:ilvl w:val="0"/>
          <w:numId w:val="49"/>
        </w:numPr>
        <w:tabs>
          <w:tab w:val="left" w:pos="2250"/>
          <w:tab w:val="center" w:pos="9270"/>
        </w:tabs>
        <w:spacing w:after="0" w:line="240" w:lineRule="auto"/>
        <w:rPr>
          <w:rFonts w:cs="Arial"/>
          <w:lang w:val="fr-CA"/>
        </w:rPr>
      </w:pPr>
      <w:r w:rsidRPr="008D102E">
        <w:rPr>
          <w:rFonts w:cs="Arial"/>
          <w:lang w:val="fr-CA"/>
        </w:rPr>
        <w:t>Catégorie A :</w:t>
      </w:r>
      <w:r w:rsidRPr="008D102E">
        <w:rPr>
          <w:rFonts w:cs="Arial"/>
          <w:lang w:val="fr-CA"/>
        </w:rPr>
        <w:tab/>
        <w:t>Organismes de taille moyenne et de grande taille        Aucun maximum</w:t>
      </w:r>
    </w:p>
    <w:p w14:paraId="17E1A177" w14:textId="7719C164" w:rsidR="00F94370" w:rsidRPr="00211B92" w:rsidRDefault="00F94370" w:rsidP="00B36E21">
      <w:pPr>
        <w:widowControl/>
        <w:numPr>
          <w:ilvl w:val="0"/>
          <w:numId w:val="49"/>
        </w:numPr>
        <w:tabs>
          <w:tab w:val="left" w:pos="2250"/>
          <w:tab w:val="center" w:pos="9270"/>
        </w:tabs>
        <w:spacing w:after="0" w:line="240" w:lineRule="auto"/>
        <w:rPr>
          <w:rFonts w:cs="Arial"/>
          <w:lang w:val="fr-CA"/>
        </w:rPr>
      </w:pPr>
      <w:r w:rsidRPr="008D102E">
        <w:rPr>
          <w:rFonts w:cs="Arial"/>
          <w:lang w:val="fr-CA"/>
        </w:rPr>
        <w:t>Catégorie B :</w:t>
      </w:r>
      <w:r w:rsidRPr="008D102E">
        <w:rPr>
          <w:rFonts w:cs="Arial"/>
          <w:lang w:val="fr-CA"/>
        </w:rPr>
        <w:tab/>
        <w:t xml:space="preserve">Petits organismes                              </w:t>
      </w:r>
      <w:r w:rsidR="00030815" w:rsidRPr="008D102E">
        <w:rPr>
          <w:rFonts w:cs="Arial"/>
          <w:lang w:val="fr-CA"/>
        </w:rPr>
        <w:t xml:space="preserve">                                  </w:t>
      </w:r>
      <w:r w:rsidRPr="008D102E">
        <w:rPr>
          <w:rFonts w:cs="Arial"/>
          <w:lang w:val="fr-CA"/>
        </w:rPr>
        <w:t>25 000 $</w:t>
      </w:r>
    </w:p>
    <w:p w14:paraId="7AF2C685" w14:textId="77777777" w:rsidR="00B36E21" w:rsidRPr="00211B92" w:rsidRDefault="00B36E21" w:rsidP="00B36E21">
      <w:pPr>
        <w:widowControl/>
        <w:spacing w:after="0" w:line="240" w:lineRule="auto"/>
        <w:ind w:left="360"/>
        <w:contextualSpacing/>
        <w:rPr>
          <w:rFonts w:cs="Arial"/>
          <w:lang w:val="fr-CA"/>
        </w:rPr>
      </w:pPr>
    </w:p>
    <w:p w14:paraId="7D359286" w14:textId="4263C01B" w:rsidR="007D28DC" w:rsidRPr="00211B92" w:rsidRDefault="00AD6EF3" w:rsidP="00787FFA">
      <w:pPr>
        <w:widowControl/>
        <w:spacing w:after="0" w:line="240" w:lineRule="auto"/>
        <w:rPr>
          <w:rFonts w:cs="Arial"/>
          <w:b/>
          <w:color w:val="FF0000"/>
          <w:lang w:val="fr-CA"/>
        </w:rPr>
      </w:pPr>
      <w:r w:rsidRPr="0062661B">
        <w:rPr>
          <w:rFonts w:cs="Arial"/>
          <w:b/>
          <w:color w:val="FF0000"/>
          <w:lang w:val="fr-CA"/>
        </w:rPr>
        <w:t>Remarqu</w:t>
      </w:r>
      <w:r w:rsidR="00DC6906" w:rsidRPr="0062661B">
        <w:rPr>
          <w:rFonts w:cs="Arial"/>
          <w:b/>
          <w:color w:val="FF0000"/>
          <w:lang w:val="fr-CA"/>
        </w:rPr>
        <w:t>e</w:t>
      </w:r>
      <w:r w:rsidRPr="0062661B">
        <w:rPr>
          <w:rFonts w:cs="Arial"/>
          <w:b/>
          <w:color w:val="FF0000"/>
          <w:lang w:val="fr-CA"/>
        </w:rPr>
        <w:t> </w:t>
      </w:r>
      <w:r w:rsidR="00DC6906" w:rsidRPr="0062661B">
        <w:rPr>
          <w:rFonts w:cs="Arial"/>
          <w:b/>
          <w:color w:val="FF0000"/>
          <w:lang w:val="fr-CA"/>
        </w:rPr>
        <w:t>:</w:t>
      </w:r>
      <w:r w:rsidR="00DC6906" w:rsidRPr="008D102E">
        <w:rPr>
          <w:rFonts w:cs="Arial"/>
          <w:lang w:val="fr-CA"/>
        </w:rPr>
        <w:t xml:space="preserve"> </w:t>
      </w:r>
      <w:r w:rsidR="00945FC2" w:rsidRPr="008D102E">
        <w:rPr>
          <w:rFonts w:cs="Arial"/>
          <w:lang w:val="fr-CA"/>
        </w:rPr>
        <w:t xml:space="preserve">Selon </w:t>
      </w:r>
      <w:r w:rsidR="00E03F88" w:rsidRPr="008D102E">
        <w:rPr>
          <w:rFonts w:cs="Arial"/>
          <w:lang w:val="fr-CA"/>
        </w:rPr>
        <w:t>les</w:t>
      </w:r>
      <w:r w:rsidR="00945FC2" w:rsidRPr="008D102E">
        <w:rPr>
          <w:rFonts w:cs="Arial"/>
          <w:lang w:val="fr-CA"/>
        </w:rPr>
        <w:t xml:space="preserve"> fonds</w:t>
      </w:r>
      <w:r w:rsidR="00E03F88" w:rsidRPr="008D102E">
        <w:rPr>
          <w:rFonts w:cs="Arial"/>
          <w:lang w:val="fr-CA"/>
        </w:rPr>
        <w:t xml:space="preserve"> disponibles</w:t>
      </w:r>
      <w:r w:rsidR="00945FC2" w:rsidRPr="008D102E">
        <w:rPr>
          <w:rFonts w:cs="Arial"/>
          <w:lang w:val="fr-CA"/>
        </w:rPr>
        <w:t>, le Ministère peut réviser les lignes directrices du programme ou modifier le montant maximal des subventions sans préavis</w:t>
      </w:r>
      <w:r w:rsidR="00DC6906" w:rsidRPr="008D102E">
        <w:rPr>
          <w:rFonts w:cs="Arial"/>
          <w:lang w:val="fr-CA"/>
        </w:rPr>
        <w:t>.</w:t>
      </w:r>
      <w:r w:rsidR="00787FFA" w:rsidRPr="00211B92">
        <w:rPr>
          <w:rFonts w:cs="Arial"/>
          <w:lang w:val="fr-CA"/>
        </w:rPr>
        <w:t xml:space="preserve"> </w:t>
      </w:r>
    </w:p>
    <w:p w14:paraId="09AC4282" w14:textId="5CD616F1" w:rsidR="00DC6906" w:rsidRPr="00211B92" w:rsidRDefault="00DC6906" w:rsidP="00DC6906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z w:val="32"/>
          <w:szCs w:val="32"/>
          <w:lang w:val="fr-CA" w:eastAsia="fr-FR"/>
        </w:rPr>
      </w:pPr>
      <w:proofErr w:type="spellStart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>Critères</w:t>
      </w:r>
      <w:proofErr w:type="spellEnd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 xml:space="preserve"> </w:t>
      </w:r>
      <w:proofErr w:type="spellStart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>d’évaluation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7645"/>
      </w:tblGrid>
      <w:tr w:rsidR="006F1E3A" w:rsidRPr="00442205" w14:paraId="6370E739" w14:textId="77777777" w:rsidTr="00787FFA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181E74BB" w14:textId="1F33924C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lang w:val="fr-CA"/>
              </w:rPr>
            </w:pPr>
            <w:r w:rsidRPr="008D102E">
              <w:rPr>
                <w:rFonts w:ascii="Arial" w:hAnsi="Arial" w:cs="Arial"/>
                <w:b/>
                <w:lang w:val="fr-CA"/>
              </w:rPr>
              <w:t>Organismes de production et de présentation</w:t>
            </w:r>
          </w:p>
        </w:tc>
      </w:tr>
      <w:tr w:rsidR="00DA387F" w:rsidRPr="00442205" w14:paraId="009C76F8" w14:textId="77777777" w:rsidTr="00787FFA">
        <w:tc>
          <w:tcPr>
            <w:tcW w:w="3037" w:type="dxa"/>
          </w:tcPr>
          <w:p w14:paraId="06835291" w14:textId="6A36FB39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Santé de l’organisme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7CA656C9" w14:textId="1E3B8B25" w:rsidR="00C80227" w:rsidRPr="00211B92" w:rsidRDefault="00945FC2" w:rsidP="00C802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santé de l’organisme est évaluée en fonction de ce qui suit</w:t>
            </w:r>
            <w:r w:rsidR="00E03F88" w:rsidRPr="008D102E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C80227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149AC776" w14:textId="77777777" w:rsidR="00C80227" w:rsidRPr="00211B92" w:rsidRDefault="00C80227" w:rsidP="0011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9997BA1" w14:textId="6819E905" w:rsidR="00F94370" w:rsidRPr="00211B92" w:rsidRDefault="007C74CC" w:rsidP="00945FC2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force et la stabilité en matière de gestion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4E30A3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37F7B" w:rsidRPr="008D102E">
              <w:rPr>
                <w:rFonts w:ascii="Arial" w:hAnsi="Arial" w:cs="Arial"/>
                <w:sz w:val="20"/>
                <w:szCs w:val="20"/>
                <w:lang w:val="fr-CA"/>
              </w:rPr>
              <w:t>Cel</w:t>
            </w:r>
            <w:r w:rsidR="00082E63" w:rsidRPr="008D102E">
              <w:rPr>
                <w:rFonts w:ascii="Arial" w:hAnsi="Arial" w:cs="Arial"/>
                <w:sz w:val="20"/>
                <w:szCs w:val="20"/>
                <w:lang w:val="fr-CA"/>
              </w:rPr>
              <w:t>les</w:t>
            </w:r>
            <w:r w:rsidR="00F37F7B" w:rsidRPr="008D102E">
              <w:rPr>
                <w:rFonts w:ascii="Arial" w:hAnsi="Arial" w:cs="Arial"/>
                <w:sz w:val="20"/>
                <w:szCs w:val="20"/>
                <w:lang w:val="fr-CA"/>
              </w:rPr>
              <w:t>-ci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ser</w:t>
            </w:r>
            <w:r w:rsidR="00082E63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ont 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>déterminé</w:t>
            </w:r>
            <w:r w:rsidR="00082E63" w:rsidRPr="008D102E">
              <w:rPr>
                <w:rFonts w:ascii="Arial" w:hAnsi="Arial" w:cs="Arial"/>
                <w:sz w:val="20"/>
                <w:szCs w:val="20"/>
                <w:lang w:val="fr-CA"/>
              </w:rPr>
              <w:t>es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par la stabilité financière, la diversification des revenus et l’information sur les ressources humaines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1DD18A60" w14:textId="5DE2E178" w:rsidR="00F94370" w:rsidRPr="00211B92" w:rsidRDefault="007C74CC" w:rsidP="004E30A3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capacité de donner suite à son mandat, à son plan stratégique ou à sa vision artistique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53C22EEB" w14:textId="2DFE6759" w:rsidR="00DA387F" w:rsidRPr="00211B92" w:rsidRDefault="007C74CC" w:rsidP="00787FFA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Les partenariats avec des secteurs et collectivités clés pour atteindre </w:t>
            </w:r>
            <w:r w:rsidR="00384B3F" w:rsidRPr="008D102E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es objectifs artistiques et financiers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4E30A3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1F28F06E" w14:textId="1AF8BEF3" w:rsidR="00803B48" w:rsidRPr="00211B92" w:rsidRDefault="00803B48" w:rsidP="00884865">
            <w:pPr>
              <w:pStyle w:val="Paragraphedeliste"/>
              <w:spacing w:after="0" w:line="240" w:lineRule="auto"/>
              <w:contextualSpacing w:val="0"/>
              <w:rPr>
                <w:rFonts w:ascii="Arial" w:hAnsi="Arial" w:cs="Arial"/>
                <w:lang w:val="fr-CA"/>
              </w:rPr>
            </w:pPr>
          </w:p>
        </w:tc>
      </w:tr>
      <w:tr w:rsidR="00DA387F" w:rsidRPr="00442205" w14:paraId="69FF0D7A" w14:textId="77777777" w:rsidTr="00787FFA">
        <w:tc>
          <w:tcPr>
            <w:tcW w:w="3037" w:type="dxa"/>
          </w:tcPr>
          <w:p w14:paraId="5300D128" w14:textId="48F9E35E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Excellence du programme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6C7FD80B" w14:textId="5BAAAB63" w:rsidR="00C80227" w:rsidRPr="00211B92" w:rsidRDefault="00082E63" w:rsidP="00C802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L’excellence du programme est évaluée en fonction de ce qui suit 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C80227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24666706" w14:textId="59DF745C" w:rsidR="00C80227" w:rsidRPr="00211B92" w:rsidRDefault="00C80227" w:rsidP="00113799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37D17855" w14:textId="71727477" w:rsidR="004E30A3" w:rsidRPr="00211B92" w:rsidRDefault="00082E63" w:rsidP="004E30A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="00F37F7B" w:rsidRPr="008D102E">
              <w:rPr>
                <w:rFonts w:ascii="Arial" w:hAnsi="Arial" w:cs="Arial"/>
                <w:sz w:val="20"/>
                <w:szCs w:val="20"/>
                <w:lang w:val="fr-CA"/>
              </w:rPr>
              <w:t>impact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global sur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avancement des arts et la sensibilisation des collectivités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4E30A3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37F7B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Celui-ci 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sera déterminé par la qualité des programmes, les méthodes de planification et d’évaluation des programmes et les niveaux de participation de la collectivité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753D49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E30A3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7A022E91" w14:textId="55613CDA" w:rsidR="004E30A3" w:rsidRPr="00211B92" w:rsidRDefault="00A14EFE" w:rsidP="004E30A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="00082E63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engagement </w:t>
            </w:r>
            <w:r w:rsidR="00FC2C4F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envers la création, la production ou la présentation d’œuvres </w:t>
            </w:r>
            <w:r w:rsidR="00082E63" w:rsidRPr="008D102E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082E63" w:rsidRPr="008D102E">
              <w:rPr>
                <w:rFonts w:ascii="Arial" w:hAnsi="Arial" w:cs="Arial"/>
                <w:sz w:val="20"/>
                <w:szCs w:val="20"/>
                <w:lang w:val="fr-CA"/>
              </w:rPr>
              <w:t>artistes professionnels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753D49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5683304A" w14:textId="0388E419" w:rsidR="00F94370" w:rsidRPr="00211B92" w:rsidRDefault="00A14EFE" w:rsidP="004E30A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mesure de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impact et du succès des programmes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06736D10" w14:textId="46C1B3FD" w:rsidR="00F94370" w:rsidRPr="00211B92" w:rsidRDefault="00A14EFE" w:rsidP="004E30A3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</w:t>
            </w:r>
            <w:r w:rsidRPr="008D102E">
              <w:rPr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capacité de répondre aux besoins de son secteur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0077C885" w14:textId="3B7BBE4A" w:rsidR="00F94370" w:rsidRPr="00211B92" w:rsidRDefault="00A14EFE" w:rsidP="00787FFA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Les pratiques d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inclusion en ce qui concerne les programmes et la diversité du conseil d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administration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49BDB9DE" w14:textId="799A9062" w:rsidR="000E3F74" w:rsidRPr="00211B92" w:rsidRDefault="00C82B31" w:rsidP="000E3F74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 </w:t>
            </w:r>
            <w:r w:rsidRPr="008D102E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leadership artistique ou l’engagement </w:t>
            </w:r>
            <w:r w:rsidR="00384B3F" w:rsidRPr="008D102E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démontré </w:t>
            </w:r>
            <w:r w:rsidRPr="008D102E">
              <w:rPr>
                <w:rFonts w:ascii="Arial" w:hAnsi="Arial" w:cs="Arial"/>
                <w:bCs/>
                <w:sz w:val="20"/>
                <w:szCs w:val="20"/>
                <w:lang w:val="fr-CA"/>
              </w:rPr>
              <w:t>auprès des collectivités</w:t>
            </w:r>
            <w:r w:rsidR="00F94370" w:rsidRPr="008D102E">
              <w:rPr>
                <w:rFonts w:ascii="Arial" w:hAnsi="Arial" w:cs="Arial"/>
                <w:bCs/>
                <w:sz w:val="20"/>
                <w:szCs w:val="20"/>
                <w:lang w:val="fr-CA"/>
              </w:rPr>
              <w:t>;</w:t>
            </w:r>
            <w:r w:rsidR="005F40F8" w:rsidRPr="00211B92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  <w:p w14:paraId="256DFFD5" w14:textId="0B4D6F2C" w:rsidR="00F94370" w:rsidRPr="00211B92" w:rsidRDefault="00C46966" w:rsidP="00F94370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C82B31" w:rsidRPr="008D102E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C82B31" w:rsidRPr="008D102E">
              <w:rPr>
                <w:lang w:val="fr-CA"/>
              </w:rPr>
              <w:t xml:space="preserve"> </w:t>
            </w:r>
            <w:r w:rsidR="00C82B31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capacité d’adapter ou de </w:t>
            </w:r>
            <w:r w:rsidR="00317C6E" w:rsidRPr="008D102E">
              <w:rPr>
                <w:rFonts w:ascii="Arial" w:hAnsi="Arial" w:cs="Arial"/>
                <w:sz w:val="20"/>
                <w:szCs w:val="20"/>
                <w:lang w:val="fr-CA"/>
              </w:rPr>
              <w:t>réorienter</w:t>
            </w:r>
            <w:r w:rsidR="00C82B31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les programmes face à des défis sans précédent, </w:t>
            </w:r>
            <w:r w:rsidR="00F039E1" w:rsidRPr="008D102E">
              <w:rPr>
                <w:rFonts w:ascii="Arial" w:hAnsi="Arial" w:cs="Arial"/>
                <w:sz w:val="20"/>
                <w:szCs w:val="20"/>
                <w:lang w:val="fr-CA"/>
              </w:rPr>
              <w:t>comme</w:t>
            </w:r>
            <w:r w:rsidR="00C82B31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la COVID-19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0D8CB4C1" w14:textId="5B8EC184" w:rsidR="00803B48" w:rsidRPr="00211B92" w:rsidRDefault="00803B48" w:rsidP="00884865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A387F" w:rsidRPr="00442205" w14:paraId="5365AF1C" w14:textId="77777777" w:rsidTr="00787FFA">
        <w:trPr>
          <w:trHeight w:val="332"/>
        </w:trPr>
        <w:tc>
          <w:tcPr>
            <w:tcW w:w="3037" w:type="dxa"/>
          </w:tcPr>
          <w:p w14:paraId="72B81663" w14:textId="2B4E77C2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 xml:space="preserve">Public et </w:t>
            </w:r>
            <w:r w:rsidR="00F37F7B" w:rsidRPr="008D102E">
              <w:rPr>
                <w:rFonts w:ascii="Arial" w:hAnsi="Arial" w:cs="Arial"/>
                <w:lang w:val="fr-CA"/>
              </w:rPr>
              <w:t>portée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7915AB66" w14:textId="42564C7F" w:rsidR="005D2CA0" w:rsidRPr="00211B92" w:rsidRDefault="00A14EFE" w:rsidP="005D2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 public et la </w:t>
            </w:r>
            <w:r w:rsidR="00F37F7B" w:rsidRPr="008D102E">
              <w:rPr>
                <w:rFonts w:ascii="Arial" w:hAnsi="Arial" w:cs="Arial"/>
                <w:sz w:val="20"/>
                <w:szCs w:val="20"/>
                <w:lang w:val="fr-CA"/>
              </w:rPr>
              <w:t>portée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sont 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>évalué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en fonction de ce qui suit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5D2CA0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7300151F" w14:textId="77777777" w:rsidR="005D2CA0" w:rsidRPr="00211B92" w:rsidRDefault="005D2CA0" w:rsidP="0011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879299F" w14:textId="07772858" w:rsidR="00F94370" w:rsidRPr="00211B92" w:rsidRDefault="00785744" w:rsidP="0088486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</w:t>
            </w:r>
            <w:r w:rsidR="00C82B31" w:rsidRPr="008D102E">
              <w:rPr>
                <w:rFonts w:ascii="Arial" w:hAnsi="Arial" w:cs="Arial"/>
                <w:sz w:val="20"/>
                <w:szCs w:val="20"/>
                <w:lang w:val="fr-CA"/>
              </w:rPr>
              <w:t>engagement concret auprès des publics cibles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55F803B4" w14:textId="0A17F211" w:rsidR="00F94370" w:rsidRPr="00211B92" w:rsidRDefault="00C82B31" w:rsidP="0088486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qualité de la présence et des échanges sur le Web, y compris la mise à jour régulière des réseaux sociaux et des sites Web</w:t>
            </w:r>
            <w:r w:rsidR="00785744" w:rsidRPr="008D102E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et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utilisation de paramètres Web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5C5EFD73" w14:textId="0ACFF957" w:rsidR="00F94370" w:rsidRPr="00211B92" w:rsidRDefault="00C82B31" w:rsidP="0088486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Les efforts pour améliorer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accès, accroître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inclusivité et faire participer les segments de la société </w:t>
            </w:r>
            <w:r w:rsidR="00F21B5D" w:rsidRPr="008D102E">
              <w:rPr>
                <w:rFonts w:ascii="Arial" w:hAnsi="Arial" w:cs="Arial"/>
                <w:sz w:val="20"/>
                <w:szCs w:val="20"/>
                <w:lang w:val="fr-CA"/>
              </w:rPr>
              <w:t>qui reçoivent peu de services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29BDE928" w14:textId="733B5E07" w:rsidR="00F94370" w:rsidRPr="00211B92" w:rsidRDefault="00F37F7B" w:rsidP="0088486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L’analyse con</w:t>
            </w:r>
            <w:r w:rsidR="007C74CC" w:rsidRPr="008D102E">
              <w:rPr>
                <w:rFonts w:ascii="Arial" w:hAnsi="Arial" w:cs="Arial"/>
                <w:sz w:val="20"/>
                <w:szCs w:val="20"/>
                <w:lang w:val="fr-CA"/>
              </w:rPr>
              <w:t>tinue de l’intérêt de diversifier l</w:t>
            </w:r>
            <w:r w:rsidR="00F21B5D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es publics cibles </w:t>
            </w:r>
            <w:r w:rsidR="001419A8" w:rsidRPr="008D102E">
              <w:rPr>
                <w:rFonts w:ascii="Arial" w:hAnsi="Arial" w:cs="Arial"/>
                <w:sz w:val="20"/>
                <w:szCs w:val="20"/>
                <w:lang w:val="fr-CA"/>
              </w:rPr>
              <w:t>grâce à</w:t>
            </w:r>
            <w:r w:rsidR="00F21B5D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la recherche, </w:t>
            </w:r>
            <w:r w:rsidR="001419A8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à </w:t>
            </w:r>
            <w:r w:rsidR="00F21B5D" w:rsidRPr="008D102E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F21B5D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évaluation et </w:t>
            </w:r>
            <w:r w:rsidR="001419A8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aux </w:t>
            </w:r>
            <w:r w:rsidR="00F21B5D" w:rsidRPr="008D102E">
              <w:rPr>
                <w:rFonts w:ascii="Arial" w:hAnsi="Arial" w:cs="Arial"/>
                <w:sz w:val="20"/>
                <w:szCs w:val="20"/>
                <w:lang w:val="fr-CA"/>
              </w:rPr>
              <w:t>partenariats stratégiques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6A73803E" w14:textId="4A2CF4FC" w:rsidR="004E30A3" w:rsidRPr="00211B92" w:rsidRDefault="00F21B5D" w:rsidP="00D6452C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Les co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ntributions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à la sensibili</w:t>
            </w:r>
            <w:r w:rsidR="00C46966" w:rsidRPr="008D102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ation et au développement social des publics et des collectivités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4E30A3" w:rsidRPr="00211B92">
              <w:rPr>
                <w:lang w:val="fr-CA"/>
              </w:rPr>
              <w:t xml:space="preserve"> </w:t>
            </w:r>
          </w:p>
          <w:p w14:paraId="78B503F4" w14:textId="14646496" w:rsidR="00803B48" w:rsidRPr="00211B92" w:rsidRDefault="00803B48" w:rsidP="00884865">
            <w:pPr>
              <w:pStyle w:val="Paragraphedeliste"/>
              <w:spacing w:after="0" w:line="240" w:lineRule="auto"/>
              <w:rPr>
                <w:lang w:val="fr-CA"/>
              </w:rPr>
            </w:pPr>
          </w:p>
        </w:tc>
      </w:tr>
      <w:tr w:rsidR="00DA387F" w:rsidRPr="00442205" w14:paraId="1865ECDD" w14:textId="77777777" w:rsidTr="00884865">
        <w:trPr>
          <w:trHeight w:val="590"/>
        </w:trPr>
        <w:tc>
          <w:tcPr>
            <w:tcW w:w="3037" w:type="dxa"/>
          </w:tcPr>
          <w:p w14:paraId="78E99C51" w14:textId="2D2E5680" w:rsidR="00BC209D" w:rsidRPr="00211B92" w:rsidRDefault="00F94370" w:rsidP="00077B54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lastRenderedPageBreak/>
              <w:t>Cat</w:t>
            </w:r>
            <w:r w:rsidR="00F21B5D" w:rsidRPr="008D102E">
              <w:rPr>
                <w:rFonts w:ascii="Arial" w:hAnsi="Arial" w:cs="Arial"/>
                <w:lang w:val="fr-CA"/>
              </w:rPr>
              <w:t>é</w:t>
            </w:r>
            <w:r w:rsidRPr="008D102E">
              <w:rPr>
                <w:rFonts w:ascii="Arial" w:hAnsi="Arial" w:cs="Arial"/>
                <w:lang w:val="fr-CA"/>
              </w:rPr>
              <w:t>gor</w:t>
            </w:r>
            <w:r w:rsidR="00F21B5D" w:rsidRPr="008D102E">
              <w:rPr>
                <w:rFonts w:ascii="Arial" w:hAnsi="Arial" w:cs="Arial"/>
                <w:lang w:val="fr-CA"/>
              </w:rPr>
              <w:t>ie</w:t>
            </w:r>
            <w:r w:rsidR="003A2782" w:rsidRPr="008D102E">
              <w:rPr>
                <w:rFonts w:ascii="Arial" w:hAnsi="Arial" w:cs="Arial"/>
                <w:lang w:val="fr-CA"/>
              </w:rPr>
              <w:t> </w:t>
            </w:r>
            <w:r w:rsidRPr="008D102E">
              <w:rPr>
                <w:rFonts w:ascii="Arial" w:hAnsi="Arial" w:cs="Arial"/>
                <w:lang w:val="fr-CA"/>
              </w:rPr>
              <w:t xml:space="preserve">A </w:t>
            </w:r>
            <w:r w:rsidR="00F21B5D" w:rsidRPr="008D102E">
              <w:rPr>
                <w:rFonts w:ascii="Arial" w:hAnsi="Arial" w:cs="Arial"/>
                <w:lang w:val="fr-CA"/>
              </w:rPr>
              <w:t>seulement </w:t>
            </w:r>
            <w:r w:rsidRPr="008D102E">
              <w:rPr>
                <w:rFonts w:ascii="Arial" w:hAnsi="Arial" w:cs="Arial"/>
                <w:lang w:val="fr-CA"/>
              </w:rPr>
              <w:t>:</w:t>
            </w:r>
            <w:r w:rsidR="00F21B5D" w:rsidRPr="008D102E">
              <w:rPr>
                <w:rFonts w:ascii="Arial" w:hAnsi="Arial" w:cs="Arial"/>
                <w:lang w:val="fr-CA"/>
              </w:rPr>
              <w:t xml:space="preserve"> alignement sur le rapport sur le statut de l’artiste</w:t>
            </w:r>
            <w:r w:rsidR="00700199" w:rsidRPr="00211B92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15771C7F" w14:textId="335BEE6D" w:rsidR="00F94370" w:rsidRPr="00211B92" w:rsidRDefault="00F21B5D" w:rsidP="00700199">
            <w:pPr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L’alignement sur le rapport sur le statut de l’artiste</w:t>
            </w:r>
            <w:r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>est évalué en fonction de ce qui suit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945FC2"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7B9D91E7" w14:textId="4602F41D" w:rsidR="00DC6906" w:rsidRPr="00211B92" w:rsidRDefault="003A2782" w:rsidP="00700199">
            <w:pPr>
              <w:pStyle w:val="Paragraphedeliste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EC333B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es efforts </w:t>
            </w:r>
            <w:r w:rsidR="007C74CC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visant à </w:t>
            </w:r>
            <w:r w:rsidR="00EC333B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aligner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les programmes</w:t>
            </w:r>
            <w:r w:rsidR="00EC333B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ou les services sur les objectifs </w:t>
            </w:r>
            <w:r w:rsidR="0062661B" w:rsidRPr="0062661B">
              <w:rPr>
                <w:rFonts w:ascii="Arial" w:hAnsi="Arial" w:cs="Arial"/>
                <w:sz w:val="20"/>
                <w:szCs w:val="20"/>
                <w:lang w:val="fr-CA"/>
              </w:rPr>
              <w:t xml:space="preserve">et les recommandations </w:t>
            </w:r>
            <w:r w:rsidR="00EC333B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du </w:t>
            </w:r>
            <w:hyperlink r:id="rId9" w:history="1">
              <w:r w:rsidR="00EC333B"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Rapport du Groupe de travail du premier ministre sur le statut de l</w:t>
              </w:r>
              <w:r w:rsidR="00D044BE"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’</w:t>
              </w:r>
              <w:r w:rsidR="00EC333B"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artiste</w:t>
              </w:r>
            </w:hyperlink>
            <w:r w:rsidR="00DC6906"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8C1F21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du Nouveau-Brunswick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qui appuient l’avancement du statut socioéconomique des artistes professionnels</w:t>
            </w:r>
            <w:r w:rsidR="00DC6906"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.</w:t>
            </w:r>
          </w:p>
          <w:p w14:paraId="7EFBAE98" w14:textId="67B75989" w:rsidR="00700199" w:rsidRPr="00211B92" w:rsidRDefault="00700199" w:rsidP="00884865">
            <w:pPr>
              <w:pStyle w:val="Paragraphedeliste"/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</w:p>
        </w:tc>
      </w:tr>
      <w:tr w:rsidR="006F1E3A" w:rsidRPr="00442205" w14:paraId="68B8DE69" w14:textId="77777777" w:rsidTr="00787FFA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6F10E29" w14:textId="1335796F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lang w:val="fr-CA"/>
              </w:rPr>
            </w:pPr>
            <w:r w:rsidRPr="008D102E">
              <w:rPr>
                <w:rFonts w:ascii="Arial" w:hAnsi="Arial" w:cs="Arial"/>
                <w:b/>
                <w:lang w:val="fr-CA"/>
              </w:rPr>
              <w:t>Organismes de services aux arts</w:t>
            </w:r>
          </w:p>
        </w:tc>
      </w:tr>
      <w:tr w:rsidR="00556210" w:rsidRPr="00442205" w14:paraId="360D4444" w14:textId="77777777" w:rsidTr="007A6FD6">
        <w:tc>
          <w:tcPr>
            <w:tcW w:w="3037" w:type="dxa"/>
          </w:tcPr>
          <w:p w14:paraId="624E4476" w14:textId="4C83D66F" w:rsidR="00F94370" w:rsidRPr="00211B92" w:rsidRDefault="00F94370" w:rsidP="00556210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Santé de l’organisme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0C5AF1A8" w14:textId="166FF7E6" w:rsidR="00AE2103" w:rsidRPr="00211B92" w:rsidRDefault="00945FC2" w:rsidP="00AE21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santé de l’organisme est évaluée en fonction de ce qui suit</w:t>
            </w:r>
            <w:r w:rsidR="00E03F88" w:rsidRPr="008D102E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AE2103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6919583C" w14:textId="77777777" w:rsidR="00AE2103" w:rsidRPr="00211B92" w:rsidRDefault="00AE2103" w:rsidP="0011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9B9E9C7" w14:textId="2546919A" w:rsidR="00F94370" w:rsidRPr="00211B92" w:rsidRDefault="007C74CC" w:rsidP="00F40E56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force et la stabilité en matière de gestion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Celles-ci seront déterminées par la stabilité financière, la diversification des revenus et l’information sur les ressources humaines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6012E5EC" w14:textId="53489269" w:rsidR="00F94370" w:rsidRPr="00211B92" w:rsidRDefault="007C74CC" w:rsidP="00F40E56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capacité de donner suite à son mandat, à son plan stratégique ou à sa vision artistique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192E2D1C" w14:textId="3781E5A9" w:rsidR="00556210" w:rsidRPr="00211B92" w:rsidRDefault="007C74CC" w:rsidP="00F40E56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Les partenariats avec des secteurs et collectivités clés pour atteindre </w:t>
            </w:r>
            <w:r w:rsidR="00384B3F" w:rsidRPr="008D102E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es objectifs artistiques et financiers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6FA55DD2" w14:textId="6C0BBBBD" w:rsidR="00803B48" w:rsidRPr="00211B92" w:rsidRDefault="00803B48" w:rsidP="00884865">
            <w:pPr>
              <w:pStyle w:val="Paragraphedeliste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1E3A" w:rsidRPr="00442205" w14:paraId="09D26045" w14:textId="77777777" w:rsidTr="007A6FD6">
        <w:tc>
          <w:tcPr>
            <w:tcW w:w="3037" w:type="dxa"/>
          </w:tcPr>
          <w:p w14:paraId="17393FBC" w14:textId="4674D74F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Qualité des services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2031F1EE" w14:textId="2EEA2002" w:rsidR="00F94370" w:rsidRPr="00211B92" w:rsidRDefault="003A2782" w:rsidP="00FB16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qualité des services est évaluée en fonction de ce qui suit 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6FA495A9" w14:textId="77777777" w:rsidR="00FB166C" w:rsidRPr="00211B92" w:rsidRDefault="00FB166C" w:rsidP="0011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178D28D" w14:textId="6AE688CC" w:rsidR="006F1E3A" w:rsidRPr="00211B92" w:rsidRDefault="003A2782" w:rsidP="003A2782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La capacité d’améliorer les conditions </w:t>
            </w:r>
            <w:r w:rsidR="00CE0D20" w:rsidRPr="008D102E">
              <w:rPr>
                <w:rFonts w:ascii="Arial" w:hAnsi="Arial" w:cs="Arial"/>
                <w:sz w:val="20"/>
                <w:szCs w:val="20"/>
                <w:lang w:val="fr-CA"/>
              </w:rPr>
              <w:t>des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artistes (p. ex. </w:t>
            </w:r>
            <w:r w:rsidR="00C46966" w:rsidRPr="008D102E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éfendre</w:t>
            </w:r>
            <w:r w:rsidR="00C46966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les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intérêts des artistes</w:t>
            </w:r>
            <w:r w:rsidR="00C46966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et aide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C46966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la collectivité à comprendre le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rôle des artistes et des arts)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0A4D21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4B4E1D6B" w14:textId="6264FC13" w:rsidR="00F94370" w:rsidRPr="00211B92" w:rsidRDefault="00C46966" w:rsidP="006707A7">
            <w:pPr>
              <w:pStyle w:val="Default"/>
              <w:numPr>
                <w:ilvl w:val="0"/>
                <w:numId w:val="63"/>
              </w:num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L</w:t>
            </w:r>
            <w:r w:rsidRPr="008D102E">
              <w:rPr>
                <w:rFonts w:ascii="Arial" w:hAnsi="Arial" w:cs="Arial"/>
                <w:color w:val="auto"/>
                <w:sz w:val="20"/>
                <w:szCs w:val="20"/>
              </w:rPr>
              <w:t>e s</w:t>
            </w:r>
            <w:r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outien </w:t>
            </w:r>
            <w:r w:rsidR="00384B3F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manifeste et concret </w:t>
            </w:r>
            <w:r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des artistes </w:t>
            </w:r>
            <w:r w:rsidR="00CD3653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professionnels </w:t>
            </w:r>
            <w:r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et des organismes artistiques</w:t>
            </w:r>
            <w:r w:rsidR="00F9437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  <w:p w14:paraId="1CD4E1AC" w14:textId="3B8EEB0B" w:rsidR="00F94370" w:rsidRPr="00211B92" w:rsidRDefault="00C46966" w:rsidP="006707A7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L’impact et le succès mesurables de ses programmes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574B773A" w14:textId="1CC1D57D" w:rsidR="006707A7" w:rsidRPr="00211B92" w:rsidRDefault="00C46966" w:rsidP="00113799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qualité de la présence et des échanges sur le Web, y compris la mise à jour régulière des réseaux sociaux et des sites Web, et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utilisation de paramètres Web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01482B9F" w14:textId="52596F33" w:rsidR="00357506" w:rsidRPr="00211B92" w:rsidRDefault="00C46966" w:rsidP="006707A7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La capacité d’adapter ou de </w:t>
            </w:r>
            <w:r w:rsidR="00317C6E" w:rsidRPr="008D102E">
              <w:rPr>
                <w:rFonts w:ascii="Arial" w:hAnsi="Arial" w:cs="Arial"/>
                <w:sz w:val="20"/>
                <w:szCs w:val="20"/>
                <w:lang w:val="fr-CA"/>
              </w:rPr>
              <w:t>réorienter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les programmes face à des défis sans précédent, </w:t>
            </w:r>
            <w:r w:rsidR="00F039E1" w:rsidRPr="008D102E">
              <w:rPr>
                <w:rFonts w:ascii="Arial" w:hAnsi="Arial" w:cs="Arial"/>
                <w:sz w:val="20"/>
                <w:szCs w:val="20"/>
                <w:lang w:val="fr-CA"/>
              </w:rPr>
              <w:t>comme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la COVID-19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0A4EBDC2" w14:textId="756D6853" w:rsidR="00803B48" w:rsidRPr="00211B92" w:rsidRDefault="00803B48" w:rsidP="00884865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1E3A" w:rsidRPr="00442205" w14:paraId="4AA69EA0" w14:textId="77777777" w:rsidTr="007A6FD6">
        <w:tc>
          <w:tcPr>
            <w:tcW w:w="3037" w:type="dxa"/>
          </w:tcPr>
          <w:p w14:paraId="66C3F1A9" w14:textId="5987CF7D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Développement de l’effectif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38F97B59" w14:textId="44106E91" w:rsidR="00F40E56" w:rsidRPr="00211B92" w:rsidRDefault="00C46966" w:rsidP="00F40E56">
            <w:pPr>
              <w:pStyle w:val="Default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D102E">
              <w:rPr>
                <w:rFonts w:ascii="Arial" w:hAnsi="Arial" w:cs="Arial"/>
                <w:color w:val="auto"/>
                <w:sz w:val="20"/>
                <w:szCs w:val="20"/>
              </w:rPr>
              <w:t>Le développement de l’effectif</w:t>
            </w:r>
            <w:r w:rsidR="00945FC2" w:rsidRPr="008D102E">
              <w:rPr>
                <w:rFonts w:ascii="Arial" w:hAnsi="Arial" w:cs="Arial"/>
                <w:color w:val="auto"/>
                <w:sz w:val="20"/>
                <w:szCs w:val="20"/>
              </w:rPr>
              <w:t xml:space="preserve"> est évalué en fonction de ce qui suit</w:t>
            </w:r>
            <w:r w:rsidRPr="008D102E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945FC2" w:rsidRPr="008D102E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F40E56" w:rsidRPr="00211B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2A7B21C" w14:textId="77777777" w:rsidR="00F40E56" w:rsidRPr="00211B92" w:rsidRDefault="00F40E56" w:rsidP="00113799">
            <w:pPr>
              <w:pStyle w:val="Default"/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33E490" w14:textId="77C16A09" w:rsidR="00F94370" w:rsidRPr="00211B92" w:rsidRDefault="00F94370" w:rsidP="00716749">
            <w:pPr>
              <w:pStyle w:val="Default"/>
              <w:numPr>
                <w:ilvl w:val="0"/>
                <w:numId w:val="63"/>
              </w:num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La valeur des services offerts</w:t>
            </w:r>
            <w:r w:rsidR="0061504E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à l’effectif</w:t>
            </w:r>
            <w:r w:rsidR="00FE5B6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  <w:p w14:paraId="6A8847E1" w14:textId="4566EBEA" w:rsidR="00716749" w:rsidRPr="00211B92" w:rsidRDefault="00384B3F" w:rsidP="00716749">
            <w:pPr>
              <w:pStyle w:val="Default"/>
              <w:numPr>
                <w:ilvl w:val="0"/>
                <w:numId w:val="63"/>
              </w:num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L</w:t>
            </w:r>
            <w:r w:rsidRPr="008D102E"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FE5B6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gestion responsable de l’effectif, y compris le recrutement, l</w:t>
            </w:r>
            <w:r w:rsidR="0048278E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a régularité et la rapidité des</w:t>
            </w:r>
            <w:r w:rsidR="00FE5B6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communications, </w:t>
            </w:r>
            <w:r w:rsidR="0048278E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la</w:t>
            </w:r>
            <w:r w:rsidR="00FE5B6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gestion utile de la base de données et </w:t>
            </w:r>
            <w:r w:rsidR="0048278E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le maintien de l’effectif</w:t>
            </w:r>
            <w:r w:rsidR="00F9437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  <w:r w:rsidR="00F40E56" w:rsidRPr="00211B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EFFF240" w14:textId="6E078374" w:rsidR="00F94370" w:rsidRPr="00211B92" w:rsidRDefault="00384B3F" w:rsidP="00716749">
            <w:pPr>
              <w:pStyle w:val="Default"/>
              <w:numPr>
                <w:ilvl w:val="0"/>
                <w:numId w:val="63"/>
              </w:num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Les </w:t>
            </w:r>
            <w:r w:rsidR="0048278E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possibilités de perfectionnement professionnel et de constitution de réseau offertes au personnel, au conseil d</w:t>
            </w:r>
            <w:r w:rsidR="00D044BE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’</w:t>
            </w:r>
            <w:r w:rsidR="0048278E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administration, à l’effectif ou aux parties prenantes</w:t>
            </w:r>
            <w:r w:rsidR="00F9437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  <w:p w14:paraId="70E02E2A" w14:textId="2DCF98EC" w:rsidR="00F94370" w:rsidRPr="00211B92" w:rsidRDefault="00384B3F" w:rsidP="00716749">
            <w:pPr>
              <w:pStyle w:val="Default"/>
              <w:numPr>
                <w:ilvl w:val="0"/>
                <w:numId w:val="63"/>
              </w:num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102E">
              <w:rPr>
                <w:rFonts w:ascii="Arial" w:hAnsi="Arial" w:cs="Arial"/>
                <w:color w:val="auto"/>
                <w:sz w:val="20"/>
                <w:szCs w:val="20"/>
              </w:rPr>
              <w:t xml:space="preserve">La </w:t>
            </w:r>
            <w:r w:rsidR="0048278E" w:rsidRPr="008D102E">
              <w:rPr>
                <w:rFonts w:ascii="Arial" w:hAnsi="Arial" w:cs="Arial"/>
                <w:color w:val="auto"/>
                <w:sz w:val="20"/>
                <w:szCs w:val="20"/>
              </w:rPr>
              <w:t>participation de l’effectif à l’élaboration des programmes</w:t>
            </w:r>
            <w:r w:rsidR="00F94370" w:rsidRPr="008D102E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  <w:p w14:paraId="414989C8" w14:textId="12D5F133" w:rsidR="006F1E3A" w:rsidRPr="00211B92" w:rsidRDefault="00384B3F" w:rsidP="00787FFA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La </w:t>
            </w:r>
            <w:r w:rsidR="0048278E" w:rsidRPr="008D102E">
              <w:rPr>
                <w:rFonts w:ascii="Arial" w:hAnsi="Arial" w:cs="Arial"/>
                <w:sz w:val="20"/>
                <w:szCs w:val="20"/>
                <w:lang w:val="fr-CA"/>
              </w:rPr>
              <w:t>capacité d’aborder les problèmes et les défis pertinents ou émergents auxquels l’effectif est confronté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716749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061ABBE3" w14:textId="48BE22CA" w:rsidR="00803B48" w:rsidRPr="00211B92" w:rsidRDefault="00803B48" w:rsidP="00884865">
            <w:pPr>
              <w:pStyle w:val="Paragraphedeliste"/>
              <w:spacing w:after="0" w:line="240" w:lineRule="auto"/>
              <w:contextualSpacing w:val="0"/>
              <w:rPr>
                <w:rFonts w:ascii="Arial" w:hAnsi="Arial" w:cs="Arial"/>
                <w:lang w:val="fr-CA"/>
              </w:rPr>
            </w:pPr>
          </w:p>
        </w:tc>
      </w:tr>
      <w:tr w:rsidR="00700199" w:rsidRPr="00442205" w14:paraId="2DECA4D9" w14:textId="77777777" w:rsidTr="007A6FD6">
        <w:trPr>
          <w:trHeight w:val="332"/>
        </w:trPr>
        <w:tc>
          <w:tcPr>
            <w:tcW w:w="3037" w:type="dxa"/>
          </w:tcPr>
          <w:p w14:paraId="451C5A85" w14:textId="2B3CE10C" w:rsidR="00700199" w:rsidRPr="00211B92" w:rsidRDefault="0048278E" w:rsidP="00700199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Catégorie A seulement : alignement sur le rapport sur le statut de l’artiste</w:t>
            </w:r>
            <w:r w:rsidR="00700199" w:rsidRPr="00211B92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7E980CDE" w14:textId="407056F8" w:rsidR="00F94370" w:rsidRPr="00211B92" w:rsidRDefault="0048278E" w:rsidP="00700199">
            <w:pPr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L’alignement sur le rapport sur le statut de l’artiste</w:t>
            </w:r>
            <w:r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est évalué en fonction de ce qui suit 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1DA2B0CA" w14:textId="782319D1" w:rsidR="00DC6906" w:rsidRPr="00211B92" w:rsidRDefault="0048278E" w:rsidP="00700199">
            <w:pPr>
              <w:pStyle w:val="Paragraphedeliste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Les efforts </w:t>
            </w:r>
            <w:r w:rsidR="0061504E" w:rsidRPr="008D102E">
              <w:rPr>
                <w:rFonts w:ascii="Arial" w:hAnsi="Arial" w:cs="Arial"/>
                <w:sz w:val="20"/>
                <w:szCs w:val="20"/>
                <w:lang w:val="fr-CA"/>
              </w:rPr>
              <w:t>visant à aligner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les programmes ou les services sur les objectifs</w:t>
            </w:r>
            <w:r w:rsidR="0062661B">
              <w:rPr>
                <w:rFonts w:ascii="Arial" w:hAnsi="Arial" w:cs="Arial"/>
                <w:sz w:val="20"/>
                <w:szCs w:val="20"/>
                <w:lang w:val="fr-CA"/>
              </w:rPr>
              <w:t xml:space="preserve"> et les recommandations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du </w:t>
            </w:r>
            <w:hyperlink r:id="rId10" w:history="1">
              <w:r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Rapport du Groupe de travail du premier ministre sur le statut de l</w:t>
              </w:r>
              <w:r w:rsidR="00D044BE"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’</w:t>
              </w:r>
              <w:r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artiste</w:t>
              </w:r>
            </w:hyperlink>
            <w:r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du Nouveau-Brunswick qui appuient l’avancement du statut socioéconomique des artistes professionnels</w:t>
            </w:r>
            <w:r w:rsidR="00DC6906"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.</w:t>
            </w:r>
          </w:p>
          <w:p w14:paraId="6BC98B29" w14:textId="67B0731B" w:rsidR="00700199" w:rsidRPr="00211B92" w:rsidRDefault="00700199" w:rsidP="00884865">
            <w:pPr>
              <w:pStyle w:val="Paragraphedeliste"/>
              <w:spacing w:after="0" w:line="240" w:lineRule="auto"/>
              <w:contextualSpacing w:val="0"/>
              <w:rPr>
                <w:rFonts w:ascii="Arial" w:hAnsi="Arial" w:cs="Arial"/>
                <w:lang w:val="fr-CA"/>
              </w:rPr>
            </w:pPr>
          </w:p>
        </w:tc>
      </w:tr>
      <w:tr w:rsidR="006F1E3A" w:rsidRPr="00211B92" w14:paraId="71A5562D" w14:textId="77777777" w:rsidTr="00787FFA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3FD536D5" w14:textId="36D036AD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lang w:val="fr-CA"/>
              </w:rPr>
            </w:pPr>
            <w:r w:rsidRPr="008D102E">
              <w:rPr>
                <w:rFonts w:ascii="Arial" w:hAnsi="Arial" w:cs="Arial"/>
                <w:b/>
                <w:lang w:val="fr-CA"/>
              </w:rPr>
              <w:lastRenderedPageBreak/>
              <w:t>Centres culturels communautaires</w:t>
            </w:r>
          </w:p>
        </w:tc>
      </w:tr>
      <w:tr w:rsidR="006F1E3A" w:rsidRPr="00442205" w14:paraId="6D35687C" w14:textId="77777777" w:rsidTr="007A6FD6">
        <w:tc>
          <w:tcPr>
            <w:tcW w:w="3037" w:type="dxa"/>
          </w:tcPr>
          <w:p w14:paraId="6EE80384" w14:textId="184205A8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Santé de l’organisme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75A3657A" w14:textId="25E62AEC" w:rsidR="00F40E56" w:rsidRPr="00211B92" w:rsidRDefault="00945FC2" w:rsidP="00F40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santé de l’organisme est évaluée en fonction de ce qui suit</w:t>
            </w:r>
            <w:r w:rsidR="00E03F88" w:rsidRPr="008D102E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1879025E" w14:textId="77777777" w:rsidR="00F40E56" w:rsidRPr="00211B92" w:rsidRDefault="00F40E56" w:rsidP="00F40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C5588EF" w14:textId="54AAF374" w:rsidR="00F94370" w:rsidRPr="00211B92" w:rsidRDefault="007C74CC" w:rsidP="00F40E56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force et la stabilité en matière de gestion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Celles-ci seront déterminées par la stabilité financière, la diversification des revenus et l’information sur les ressources humaines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66122F27" w14:textId="52EF3870" w:rsidR="00F94370" w:rsidRPr="00211B92" w:rsidRDefault="007C74CC" w:rsidP="00F40E56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capacité de donner suite à son mandat, à son plan stratégique ou à sa vision artistique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1A0C05AE" w14:textId="6D897235" w:rsidR="00B56D92" w:rsidRPr="00211B92" w:rsidRDefault="007C74CC" w:rsidP="00F40E56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Les partenariats avec des secteurs et collectivités clés pour atteindre </w:t>
            </w:r>
            <w:r w:rsidR="00384B3F" w:rsidRPr="008D102E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es objectifs artistiques et financiers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55DBD2DE" w14:textId="3D37A043" w:rsidR="00803B48" w:rsidRPr="00211B92" w:rsidRDefault="00803B48" w:rsidP="00884865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F1E3A" w:rsidRPr="00442205" w14:paraId="2CE6ADC9" w14:textId="77777777" w:rsidTr="007A6FD6">
        <w:tc>
          <w:tcPr>
            <w:tcW w:w="3037" w:type="dxa"/>
          </w:tcPr>
          <w:p w14:paraId="34F65515" w14:textId="20F20A59" w:rsidR="00F94370" w:rsidRPr="00211B92" w:rsidRDefault="00F94370" w:rsidP="007A6FD6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Excellence du programme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3709961F" w14:textId="09E2AA50" w:rsidR="00F40E56" w:rsidRPr="00211B92" w:rsidRDefault="00082E63" w:rsidP="00F40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L’excellence du programme est évaluée en fonction de ce qui suit 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573513A4" w14:textId="77777777" w:rsidR="00F40E56" w:rsidRPr="00211B92" w:rsidRDefault="00F40E56" w:rsidP="00113799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E1CDBB3" w14:textId="79D714A7" w:rsidR="00F40E56" w:rsidRPr="00211B92" w:rsidRDefault="00082E63" w:rsidP="00F40E56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L’i</w:t>
            </w:r>
            <w:r w:rsidR="004F4DF9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mpact global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sur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avancement des arts et la sensibilisation des collectivités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F4DF9" w:rsidRPr="008D102E">
              <w:rPr>
                <w:rFonts w:ascii="Arial" w:hAnsi="Arial" w:cs="Arial"/>
                <w:sz w:val="20"/>
                <w:szCs w:val="20"/>
                <w:lang w:val="fr-CA"/>
              </w:rPr>
              <w:t>Celui-ci sera déterminé par la qualité des programmes, les méthodes de planification et d’évaluation des programmes et les niveaux de participation de la collectivité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30622512" w14:textId="6EB7C5A9" w:rsidR="00270325" w:rsidRPr="00211B92" w:rsidRDefault="004F4DF9" w:rsidP="00F40E56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L’engagement envers </w:t>
            </w:r>
            <w:r w:rsidR="001419A8" w:rsidRPr="008D102E">
              <w:rPr>
                <w:rFonts w:ascii="Arial" w:hAnsi="Arial" w:cs="Arial"/>
                <w:sz w:val="20"/>
                <w:szCs w:val="20"/>
                <w:lang w:val="fr-CA"/>
              </w:rPr>
              <w:t>l’inclusion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d’artistes professionnels dans ses programmes communautaires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13B2A0B9" w14:textId="241D25D6" w:rsidR="00F94370" w:rsidRPr="00211B92" w:rsidRDefault="0048278E" w:rsidP="00F40E56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mesure de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impact et du succès des programmes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271B883F" w14:textId="5DECE992" w:rsidR="00F94370" w:rsidRPr="00211B92" w:rsidRDefault="0048278E" w:rsidP="00F40E56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La capacité de répondre aux besoins de </w:t>
            </w:r>
            <w:r w:rsidR="004F4DF9" w:rsidRPr="008D102E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a collectivité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6623F2FE" w14:textId="3622FB4A" w:rsidR="00F94370" w:rsidRPr="00211B92" w:rsidRDefault="0048278E" w:rsidP="00F40E56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Les pratiques d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inclusion en ce qui concerne les programmes et la diversité du conseil d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administration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4A2C10CE" w14:textId="1837CECA" w:rsidR="00B56D92" w:rsidRPr="00211B92" w:rsidRDefault="00C46966" w:rsidP="00F40E56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La capacité d’adapter ou </w:t>
            </w:r>
            <w:r w:rsidR="00317C6E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de réorienter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les programmes face à des défis sans précédent, </w:t>
            </w:r>
            <w:r w:rsidR="00F039E1" w:rsidRPr="008D102E">
              <w:rPr>
                <w:rFonts w:ascii="Arial" w:hAnsi="Arial" w:cs="Arial"/>
                <w:sz w:val="20"/>
                <w:szCs w:val="20"/>
                <w:lang w:val="fr-CA"/>
              </w:rPr>
              <w:t>comme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la COVID-19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F40E56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92AE02B" w14:textId="5A42A7CC" w:rsidR="00803B48" w:rsidRPr="00211B92" w:rsidRDefault="00803B48" w:rsidP="00884865">
            <w:pPr>
              <w:pStyle w:val="Paragraphedeliste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DB2743" w:rsidRPr="00442205" w14:paraId="3BD4BECE" w14:textId="77777777" w:rsidTr="007A6FD6">
        <w:trPr>
          <w:trHeight w:val="350"/>
        </w:trPr>
        <w:tc>
          <w:tcPr>
            <w:tcW w:w="3037" w:type="dxa"/>
          </w:tcPr>
          <w:p w14:paraId="2E75EE50" w14:textId="7ADC6037" w:rsidR="00F94370" w:rsidRPr="00211B92" w:rsidRDefault="00F94370" w:rsidP="00DB2743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 xml:space="preserve">Public et </w:t>
            </w:r>
            <w:r w:rsidR="00F37F7B" w:rsidRPr="008D102E">
              <w:rPr>
                <w:rFonts w:ascii="Arial" w:hAnsi="Arial" w:cs="Arial"/>
                <w:lang w:val="fr-CA"/>
              </w:rPr>
              <w:t>portée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4D7864A7" w14:textId="28BD695E" w:rsidR="00DB2743" w:rsidRPr="00211B92" w:rsidRDefault="00785744" w:rsidP="00DB27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 public et la </w:t>
            </w:r>
            <w:r w:rsidR="00F37F7B" w:rsidRPr="008D102E">
              <w:rPr>
                <w:rFonts w:ascii="Arial" w:hAnsi="Arial" w:cs="Arial"/>
                <w:sz w:val="20"/>
                <w:szCs w:val="20"/>
                <w:lang w:val="fr-CA"/>
              </w:rPr>
              <w:t>portée</w:t>
            </w:r>
            <w:r w:rsidR="00B21AC0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sont évalués en fonction de ce qui suit 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DB2743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  <w:p w14:paraId="1EBA4644" w14:textId="77777777" w:rsidR="00DB2743" w:rsidRPr="00211B92" w:rsidRDefault="00DB2743" w:rsidP="00DB27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D37F9F" w14:textId="16D06B54" w:rsidR="00F94370" w:rsidRPr="00211B92" w:rsidRDefault="00785744" w:rsidP="00DB2743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L’engagement concret auprès des publics cibles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3FC06FB8" w14:textId="77777777" w:rsidR="004A6CC3" w:rsidRDefault="00785744" w:rsidP="004A6CC3">
            <w:pPr>
              <w:pStyle w:val="Paragraphedeliste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La qualité de la présence et des échanges sur le Web, y compris la mise à jour régulière des réseaux sociaux et des sites Web, et l</w:t>
            </w:r>
            <w:r w:rsidR="00D044BE" w:rsidRPr="008D102E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utilisation de paramètres Web;</w:t>
            </w:r>
            <w:r w:rsidR="00DB2743" w:rsidRPr="00211B9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10169181" w14:textId="548ABC16" w:rsidR="00F94370" w:rsidRPr="004A6CC3" w:rsidRDefault="00785744" w:rsidP="004A6CC3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A6CC3">
              <w:rPr>
                <w:rFonts w:ascii="Arial" w:hAnsi="Arial" w:cs="Arial"/>
                <w:sz w:val="20"/>
                <w:szCs w:val="20"/>
                <w:lang w:val="fr-CA"/>
              </w:rPr>
              <w:t>Les efforts pour améliorer l</w:t>
            </w:r>
            <w:r w:rsidR="00D044BE" w:rsidRPr="004A6CC3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4A6CC3">
              <w:rPr>
                <w:rFonts w:ascii="Arial" w:hAnsi="Arial" w:cs="Arial"/>
                <w:sz w:val="20"/>
                <w:szCs w:val="20"/>
                <w:lang w:val="fr-CA"/>
              </w:rPr>
              <w:t>accès, accroître l</w:t>
            </w:r>
            <w:r w:rsidR="00D044BE" w:rsidRPr="004A6CC3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4A6CC3">
              <w:rPr>
                <w:rFonts w:ascii="Arial" w:hAnsi="Arial" w:cs="Arial"/>
                <w:sz w:val="20"/>
                <w:szCs w:val="20"/>
                <w:lang w:val="fr-CA"/>
              </w:rPr>
              <w:t>inclusivité et faire participer les segments de la société qui reçoivent peu de services</w:t>
            </w:r>
            <w:r w:rsidR="00F94370" w:rsidRPr="004A6CC3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1CE87B9F" w14:textId="21AD15E3" w:rsidR="00F94370" w:rsidRPr="00211B92" w:rsidRDefault="007C74CC" w:rsidP="00803B48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L’analyse continue de l’intérêt de diversifier les publics cibles </w:t>
            </w:r>
            <w:r w:rsidR="001419A8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grâce à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la recherche, </w:t>
            </w:r>
            <w:r w:rsidR="001419A8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à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l’évaluation et </w:t>
            </w:r>
            <w:r w:rsidR="001419A8" w:rsidRPr="008D102E">
              <w:rPr>
                <w:rFonts w:ascii="Arial" w:hAnsi="Arial" w:cs="Arial"/>
                <w:sz w:val="20"/>
                <w:szCs w:val="20"/>
                <w:lang w:val="fr-CA"/>
              </w:rPr>
              <w:t>aux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partenariats stratégiques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7D442F3A" w14:textId="747A963D" w:rsidR="00DB2743" w:rsidRPr="00211B92" w:rsidRDefault="00785744" w:rsidP="00DB2743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Les contributions à la sensibilisation et au développement social des publics et des collectivités</w:t>
            </w:r>
            <w:r w:rsidR="00F94370" w:rsidRPr="008D102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 w:rsidR="00DB2743" w:rsidRPr="00211B92">
              <w:rPr>
                <w:lang w:val="fr-CA"/>
              </w:rPr>
              <w:t xml:space="preserve"> </w:t>
            </w:r>
          </w:p>
        </w:tc>
      </w:tr>
      <w:tr w:rsidR="00700199" w:rsidRPr="00442205" w14:paraId="017A87CE" w14:textId="77777777" w:rsidTr="007A6FD6">
        <w:trPr>
          <w:trHeight w:val="350"/>
        </w:trPr>
        <w:tc>
          <w:tcPr>
            <w:tcW w:w="3037" w:type="dxa"/>
          </w:tcPr>
          <w:p w14:paraId="7D749BC4" w14:textId="022AEF9E" w:rsidR="00700199" w:rsidRPr="00211B92" w:rsidRDefault="0048278E" w:rsidP="00700199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 w:rsidRPr="008D102E">
              <w:rPr>
                <w:rFonts w:ascii="Arial" w:hAnsi="Arial" w:cs="Arial"/>
                <w:lang w:val="fr-CA"/>
              </w:rPr>
              <w:t>Catégorie A seulement : alignement sur le rapport sur le statut de l’artiste</w:t>
            </w:r>
            <w:r w:rsidR="00700199" w:rsidRPr="00211B92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  <w:vAlign w:val="center"/>
          </w:tcPr>
          <w:p w14:paraId="20AC3D9A" w14:textId="13B2083C" w:rsidR="00F94370" w:rsidRPr="00211B92" w:rsidRDefault="0048278E" w:rsidP="00700199">
            <w:pPr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L’alignement sur le rapport sur le statut de l’artiste</w:t>
            </w:r>
            <w:r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est évalué en fonction de ce qui suit :</w:t>
            </w:r>
          </w:p>
          <w:p w14:paraId="28571EA0" w14:textId="3CB17CD8" w:rsidR="00DC6906" w:rsidRPr="00211B92" w:rsidRDefault="0048278E" w:rsidP="00700199">
            <w:pPr>
              <w:pStyle w:val="Paragraphedeliste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Les efforts </w:t>
            </w:r>
            <w:r w:rsidR="0061504E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visant à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aligner les programmes ou les services sur les objectifs </w:t>
            </w:r>
            <w:r w:rsidR="0062661B">
              <w:rPr>
                <w:rFonts w:ascii="Arial" w:hAnsi="Arial" w:cs="Arial"/>
                <w:sz w:val="20"/>
                <w:szCs w:val="20"/>
                <w:lang w:val="fr-CA"/>
              </w:rPr>
              <w:t>et les recommandations</w:t>
            </w:r>
            <w:r w:rsidR="0062661B"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 xml:space="preserve">du </w:t>
            </w:r>
            <w:hyperlink r:id="rId11" w:history="1">
              <w:r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Rapport du Groupe de travail du premier ministre sur le statut de l</w:t>
              </w:r>
              <w:r w:rsidR="00D044BE"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’</w:t>
              </w:r>
              <w:r w:rsidRPr="008D102E">
                <w:rPr>
                  <w:rStyle w:val="Lienhypertexte"/>
                  <w:i/>
                  <w:iCs/>
                  <w:color w:val="auto"/>
                  <w:lang w:val="fr-CA"/>
                </w:rPr>
                <w:t>artiste</w:t>
              </w:r>
            </w:hyperlink>
            <w:r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D102E">
              <w:rPr>
                <w:rFonts w:ascii="Arial" w:hAnsi="Arial" w:cs="Arial"/>
                <w:sz w:val="20"/>
                <w:szCs w:val="20"/>
                <w:lang w:val="fr-CA"/>
              </w:rPr>
              <w:t>du Nouveau-Brunswick qui appuient l’avancement du statut socioéconomique des artistes professionnels</w:t>
            </w:r>
            <w:r w:rsidR="00DC6906" w:rsidRPr="008D102E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.</w:t>
            </w:r>
          </w:p>
          <w:p w14:paraId="7D88BAFD" w14:textId="53540CBA" w:rsidR="00700199" w:rsidRPr="00211B92" w:rsidRDefault="00700199" w:rsidP="007001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6AF3E2E" w14:textId="2A5F9B8A" w:rsidR="00B645F8" w:rsidRPr="00211B92" w:rsidRDefault="00785744" w:rsidP="00787FFA">
      <w:pPr>
        <w:pStyle w:val="Titre"/>
        <w:widowControl/>
        <w:pBdr>
          <w:bottom w:val="none" w:sz="0" w:space="0" w:color="auto"/>
        </w:pBdr>
        <w:spacing w:before="240" w:after="60"/>
        <w:contextualSpacing w:val="0"/>
        <w:outlineLvl w:val="0"/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62661B">
        <w:rPr>
          <w:rFonts w:asciiTheme="minorHAnsi" w:hAnsiTheme="minorHAnsi" w:cs="Arial"/>
          <w:b/>
          <w:color w:val="FF0000"/>
          <w:sz w:val="22"/>
          <w:szCs w:val="22"/>
          <w:lang w:val="fr-CA"/>
        </w:rPr>
        <w:t>Remarque </w:t>
      </w:r>
      <w:r w:rsidR="00DC6906" w:rsidRPr="0062661B">
        <w:rPr>
          <w:rFonts w:asciiTheme="minorHAnsi" w:hAnsiTheme="minorHAnsi" w:cs="Arial"/>
          <w:b/>
          <w:color w:val="FF0000"/>
          <w:sz w:val="22"/>
          <w:szCs w:val="22"/>
          <w:lang w:val="fr-CA"/>
        </w:rPr>
        <w:t>:</w:t>
      </w:r>
      <w:r w:rsidR="00DC690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</w:t>
      </w:r>
      <w:r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Les demandes sont évaluées par un jury indépendant composé de professionnels des arts et de la culture</w:t>
      </w:r>
      <w:r w:rsidR="00DC6906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.</w:t>
      </w:r>
      <w:r w:rsidR="008245DA" w:rsidRPr="00211B92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</w:t>
      </w:r>
      <w:r w:rsidR="00B81B81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La sélection des jurés vise une représentation équitable de l</w:t>
      </w:r>
      <w:r w:rsidR="00D044BE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’</w:t>
      </w:r>
      <w:r w:rsidR="00B81B81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expertise, de la connaissance du secteur </w:t>
      </w:r>
      <w:r w:rsidR="005126B0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des arts</w:t>
      </w:r>
      <w:r w:rsidR="00B81B81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, de la diversité régionale, de la langue et de la culture</w:t>
      </w:r>
      <w:r w:rsidR="00F94370" w:rsidRPr="008D102E">
        <w:rPr>
          <w:rFonts w:asciiTheme="minorHAnsi" w:hAnsiTheme="minorHAnsi" w:cs="Arial"/>
          <w:color w:val="auto"/>
          <w:sz w:val="22"/>
          <w:szCs w:val="22"/>
          <w:lang w:val="fr-CA"/>
        </w:rPr>
        <w:t>.</w:t>
      </w:r>
      <w:r w:rsidR="008245DA" w:rsidRPr="00211B92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 </w:t>
      </w:r>
    </w:p>
    <w:p w14:paraId="6B095D25" w14:textId="55219935" w:rsidR="00DC6906" w:rsidRPr="00211B92" w:rsidRDefault="00030815" w:rsidP="00DC6906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z w:val="32"/>
          <w:szCs w:val="32"/>
          <w:lang w:val="fr-CA" w:eastAsia="fr-FR"/>
        </w:rPr>
      </w:pPr>
      <w:r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lastRenderedPageBreak/>
        <w:t>Exigences de CADAC</w:t>
      </w:r>
      <w:r w:rsidRPr="008D102E">
        <w:rPr>
          <w:rStyle w:val="Titredulivre"/>
          <w:rFonts w:asciiTheme="minorHAnsi" w:eastAsia="Times New Roman" w:hAnsiTheme="minorHAnsi" w:cstheme="minorHAnsi"/>
          <w:color w:val="auto"/>
          <w:sz w:val="32"/>
          <w:szCs w:val="32"/>
          <w:lang w:val="fr-CA" w:eastAsia="fr-FR"/>
        </w:rPr>
        <w:t xml:space="preserve"> </w:t>
      </w:r>
    </w:p>
    <w:p w14:paraId="6F1C08ED" w14:textId="28E1DAAA" w:rsidR="000B031F" w:rsidRPr="00211B92" w:rsidRDefault="00B81B81" w:rsidP="000B031F">
      <w:pPr>
        <w:pStyle w:val="Default"/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 xml:space="preserve">Le Ministère est un organisme partenaire de 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Canadian Arts Data / Données sur les arts au Canada (CADAC).</w:t>
      </w:r>
      <w:r w:rsidR="000B031F" w:rsidRPr="00211B92">
        <w:rPr>
          <w:rFonts w:asciiTheme="minorHAnsi" w:hAnsiTheme="minorHAnsi"/>
          <w:sz w:val="22"/>
          <w:szCs w:val="22"/>
        </w:rPr>
        <w:t xml:space="preserve"> </w:t>
      </w:r>
      <w:r w:rsidRPr="008D102E">
        <w:rPr>
          <w:rFonts w:asciiTheme="minorHAnsi" w:hAnsiTheme="minorHAnsi"/>
          <w:color w:val="auto"/>
          <w:sz w:val="22"/>
          <w:szCs w:val="22"/>
        </w:rPr>
        <w:t>Tous les organismes qui demandent un soutien de base sont tenus de s’inscrire sur le site Web de CADAC et de remplir les formulaires financiers et statistiques </w:t>
      </w:r>
      <w:r w:rsidR="00DC6906" w:rsidRPr="008D102E">
        <w:rPr>
          <w:rFonts w:asciiTheme="minorHAnsi" w:hAnsiTheme="minorHAnsi"/>
          <w:color w:val="auto"/>
          <w:sz w:val="22"/>
          <w:szCs w:val="22"/>
        </w:rPr>
        <w:t xml:space="preserve">: </w:t>
      </w:r>
      <w:hyperlink r:id="rId12" w:history="1">
        <w:r w:rsidR="00DC6906" w:rsidRPr="008D102E">
          <w:rPr>
            <w:rFonts w:asciiTheme="minorHAnsi" w:hAnsiTheme="minorHAnsi"/>
            <w:color w:val="auto"/>
            <w:sz w:val="22"/>
            <w:szCs w:val="22"/>
            <w:u w:val="single"/>
          </w:rPr>
          <w:t>https://www.thecadac.ca/login.aspx</w:t>
        </w:r>
      </w:hyperlink>
      <w:r w:rsidR="00DC6906" w:rsidRPr="008D102E">
        <w:rPr>
          <w:rFonts w:asciiTheme="minorHAnsi" w:hAnsiTheme="minorHAnsi"/>
          <w:color w:val="auto"/>
          <w:sz w:val="22"/>
          <w:szCs w:val="22"/>
        </w:rPr>
        <w:t>.</w:t>
      </w:r>
      <w:r w:rsidR="000B031F" w:rsidRPr="00211B92">
        <w:rPr>
          <w:rFonts w:asciiTheme="minorHAnsi" w:hAnsiTheme="minorHAnsi"/>
          <w:sz w:val="22"/>
          <w:szCs w:val="22"/>
        </w:rPr>
        <w:t xml:space="preserve"> </w:t>
      </w:r>
    </w:p>
    <w:p w14:paraId="218F6A21" w14:textId="77777777" w:rsidR="000B031F" w:rsidRPr="00211B92" w:rsidRDefault="000B031F" w:rsidP="000B031F">
      <w:pPr>
        <w:pStyle w:val="Default"/>
        <w:rPr>
          <w:rFonts w:asciiTheme="minorHAnsi" w:hAnsiTheme="minorHAnsi"/>
          <w:sz w:val="22"/>
          <w:szCs w:val="22"/>
        </w:rPr>
      </w:pPr>
    </w:p>
    <w:p w14:paraId="15E73B8C" w14:textId="596B5FC3" w:rsidR="000B031F" w:rsidRPr="00211B92" w:rsidRDefault="00B81B81" w:rsidP="000B031F">
      <w:pPr>
        <w:pStyle w:val="Default"/>
        <w:rPr>
          <w:rFonts w:asciiTheme="minorHAnsi" w:hAnsiTheme="minorHAnsi"/>
          <w:sz w:val="22"/>
          <w:szCs w:val="22"/>
        </w:rPr>
      </w:pPr>
      <w:r w:rsidRPr="0062661B">
        <w:rPr>
          <w:rFonts w:asciiTheme="minorHAnsi" w:eastAsiaTheme="majorEastAsia" w:hAnsiTheme="minorHAnsi" w:cs="Arial"/>
          <w:b/>
          <w:color w:val="FF0000"/>
          <w:spacing w:val="5"/>
          <w:kern w:val="28"/>
          <w:sz w:val="22"/>
          <w:szCs w:val="22"/>
          <w:lang w:eastAsia="en-US"/>
        </w:rPr>
        <w:t>Remarque </w:t>
      </w:r>
      <w:r w:rsidR="00DC6906" w:rsidRPr="0062661B">
        <w:rPr>
          <w:rFonts w:asciiTheme="minorHAnsi" w:eastAsiaTheme="majorEastAsia" w:hAnsiTheme="minorHAnsi" w:cs="Arial"/>
          <w:b/>
          <w:color w:val="FF0000"/>
          <w:spacing w:val="5"/>
          <w:kern w:val="28"/>
          <w:sz w:val="22"/>
          <w:szCs w:val="22"/>
          <w:lang w:eastAsia="en-US"/>
        </w:rPr>
        <w:t>:</w:t>
      </w:r>
      <w:r w:rsidR="00DC6906" w:rsidRPr="008D102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D102E">
        <w:rPr>
          <w:rFonts w:asciiTheme="minorHAnsi" w:hAnsiTheme="minorHAnsi"/>
          <w:color w:val="auto"/>
          <w:sz w:val="22"/>
          <w:szCs w:val="22"/>
        </w:rPr>
        <w:t>Les formulaires de CADAC comportent des lignes qui ne s’appliquent pas à tous les organismes</w:t>
      </w:r>
      <w:r w:rsidR="00DC6906" w:rsidRPr="008D102E">
        <w:rPr>
          <w:rFonts w:asciiTheme="minorHAnsi" w:hAnsiTheme="minorHAnsi"/>
          <w:color w:val="auto"/>
          <w:sz w:val="22"/>
          <w:szCs w:val="22"/>
        </w:rPr>
        <w:t>.</w:t>
      </w:r>
      <w:r w:rsidR="000B031F" w:rsidRPr="00211B92">
        <w:rPr>
          <w:rFonts w:asciiTheme="minorHAnsi" w:hAnsiTheme="minorHAnsi"/>
          <w:sz w:val="22"/>
          <w:szCs w:val="22"/>
        </w:rPr>
        <w:t xml:space="preserve"> </w:t>
      </w:r>
      <w:r w:rsidR="00FF6F79" w:rsidRPr="008D102E">
        <w:rPr>
          <w:rFonts w:asciiTheme="minorHAnsi" w:hAnsiTheme="minorHAnsi"/>
          <w:color w:val="auto"/>
          <w:sz w:val="22"/>
          <w:szCs w:val="22"/>
        </w:rPr>
        <w:t>Vous devez inclure des estimations au besoin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.</w:t>
      </w:r>
      <w:r w:rsidR="000B031F" w:rsidRPr="00211B92">
        <w:rPr>
          <w:rFonts w:asciiTheme="minorHAnsi" w:hAnsiTheme="minorHAnsi"/>
          <w:sz w:val="22"/>
          <w:szCs w:val="22"/>
        </w:rPr>
        <w:t xml:space="preserve">  </w:t>
      </w:r>
    </w:p>
    <w:p w14:paraId="62E42F3E" w14:textId="77777777" w:rsidR="000B031F" w:rsidRPr="00211B92" w:rsidRDefault="000B031F" w:rsidP="000B031F">
      <w:pPr>
        <w:pStyle w:val="Default"/>
        <w:rPr>
          <w:rFonts w:asciiTheme="minorHAnsi" w:hAnsiTheme="minorHAnsi"/>
          <w:sz w:val="22"/>
          <w:szCs w:val="22"/>
        </w:rPr>
      </w:pPr>
    </w:p>
    <w:p w14:paraId="0A2CA8AD" w14:textId="34B8746D" w:rsidR="00F94370" w:rsidRPr="00211B92" w:rsidRDefault="00FF6F79" w:rsidP="002C3D77">
      <w:pPr>
        <w:pStyle w:val="Default"/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Les organismes qui demandent un financement de base doivent soumettre 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:</w:t>
      </w:r>
    </w:p>
    <w:p w14:paraId="624E79A0" w14:textId="011571C5" w:rsidR="00F94370" w:rsidRPr="00211B92" w:rsidRDefault="00FF6F79" w:rsidP="00884865">
      <w:pPr>
        <w:pStyle w:val="Default"/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l</w:t>
      </w:r>
      <w:r w:rsidR="00D044BE" w:rsidRPr="008D102E">
        <w:rPr>
          <w:rFonts w:asciiTheme="minorHAnsi" w:hAnsiTheme="minorHAnsi"/>
          <w:color w:val="auto"/>
          <w:sz w:val="22"/>
          <w:szCs w:val="22"/>
        </w:rPr>
        <w:t>’</w:t>
      </w:r>
      <w:r w:rsidRPr="008D102E">
        <w:rPr>
          <w:rFonts w:asciiTheme="minorHAnsi" w:hAnsiTheme="minorHAnsi"/>
          <w:color w:val="auto"/>
          <w:sz w:val="22"/>
          <w:szCs w:val="22"/>
        </w:rPr>
        <w:t>état financier vérifié le plus récent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;</w:t>
      </w:r>
    </w:p>
    <w:p w14:paraId="6729E1C4" w14:textId="5FEAE43B" w:rsidR="00F94370" w:rsidRPr="00211B92" w:rsidRDefault="00FF6F79" w:rsidP="00884865">
      <w:pPr>
        <w:pStyle w:val="Default"/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les données ou projections financières et statistiques pour 2020-2021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;</w:t>
      </w:r>
    </w:p>
    <w:p w14:paraId="267CEE42" w14:textId="7959B4F8" w:rsidR="002C3D77" w:rsidRPr="00211B92" w:rsidRDefault="00FF6F79" w:rsidP="00884865">
      <w:pPr>
        <w:pStyle w:val="Default"/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les projections financières et statistiques pour 2021-2022, 2022-2023, 2023-2024 et 2024-2025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.</w:t>
      </w:r>
      <w:r w:rsidR="002C3D77" w:rsidRPr="00211B92">
        <w:rPr>
          <w:rFonts w:asciiTheme="minorHAnsi" w:hAnsiTheme="minorHAnsi"/>
          <w:sz w:val="22"/>
          <w:szCs w:val="22"/>
        </w:rPr>
        <w:t xml:space="preserve"> </w:t>
      </w:r>
    </w:p>
    <w:p w14:paraId="3A46ED19" w14:textId="44C3CC2F" w:rsidR="000B031F" w:rsidRPr="00211B92" w:rsidRDefault="000B031F" w:rsidP="002C3D77">
      <w:pPr>
        <w:pStyle w:val="Default"/>
        <w:rPr>
          <w:rFonts w:asciiTheme="minorHAnsi" w:hAnsiTheme="minorHAnsi"/>
          <w:sz w:val="22"/>
          <w:szCs w:val="22"/>
        </w:rPr>
      </w:pPr>
      <w:r w:rsidRPr="00211B92">
        <w:rPr>
          <w:rFonts w:asciiTheme="minorHAnsi" w:hAnsiTheme="minorHAnsi"/>
          <w:sz w:val="22"/>
          <w:szCs w:val="22"/>
        </w:rPr>
        <w:t xml:space="preserve"> </w:t>
      </w:r>
    </w:p>
    <w:p w14:paraId="4E02BC43" w14:textId="06BC75F9" w:rsidR="000B031F" w:rsidRPr="00211B92" w:rsidRDefault="00F97007" w:rsidP="000B031F">
      <w:pPr>
        <w:pStyle w:val="Default"/>
        <w:rPr>
          <w:rFonts w:asciiTheme="minorHAnsi" w:hAnsiTheme="minorHAnsi"/>
          <w:sz w:val="22"/>
          <w:szCs w:val="22"/>
        </w:rPr>
      </w:pPr>
      <w:r w:rsidRPr="008D102E">
        <w:rPr>
          <w:rFonts w:asciiTheme="minorHAnsi" w:hAnsiTheme="minorHAnsi"/>
          <w:color w:val="auto"/>
          <w:sz w:val="22"/>
          <w:szCs w:val="22"/>
        </w:rPr>
        <w:t>Une fois les organismes inscrits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, le Ministère aura accès aux données financières et statistiques avec le code d’identification CADAC indiqué.</w:t>
      </w:r>
      <w:r w:rsidR="000B031F" w:rsidRPr="00211B92">
        <w:rPr>
          <w:rFonts w:asciiTheme="minorHAnsi" w:hAnsiTheme="minorHAnsi"/>
          <w:sz w:val="22"/>
          <w:szCs w:val="22"/>
        </w:rPr>
        <w:t xml:space="preserve"> </w:t>
      </w:r>
      <w:r w:rsidR="00FF6F79" w:rsidRPr="008D102E">
        <w:rPr>
          <w:rFonts w:asciiTheme="minorHAnsi" w:hAnsiTheme="minorHAnsi"/>
          <w:color w:val="auto"/>
          <w:sz w:val="22"/>
          <w:szCs w:val="22"/>
        </w:rPr>
        <w:t xml:space="preserve">Les données en ligne sont confidentielles et </w:t>
      </w:r>
      <w:r w:rsidR="005126B0" w:rsidRPr="008D102E">
        <w:rPr>
          <w:rFonts w:asciiTheme="minorHAnsi" w:hAnsiTheme="minorHAnsi"/>
          <w:color w:val="auto"/>
          <w:sz w:val="22"/>
          <w:szCs w:val="22"/>
        </w:rPr>
        <w:t xml:space="preserve">accessibles </w:t>
      </w:r>
      <w:r w:rsidR="0012776E" w:rsidRPr="008D102E">
        <w:rPr>
          <w:rFonts w:asciiTheme="minorHAnsi" w:hAnsiTheme="minorHAnsi"/>
          <w:color w:val="auto"/>
          <w:sz w:val="22"/>
          <w:szCs w:val="22"/>
        </w:rPr>
        <w:t>seul</w:t>
      </w:r>
      <w:r w:rsidR="005126B0" w:rsidRPr="008D102E">
        <w:rPr>
          <w:rFonts w:asciiTheme="minorHAnsi" w:hAnsiTheme="minorHAnsi"/>
          <w:color w:val="auto"/>
          <w:sz w:val="22"/>
          <w:szCs w:val="22"/>
        </w:rPr>
        <w:t>ement par</w:t>
      </w:r>
      <w:r w:rsidR="0012776E" w:rsidRPr="008D102E">
        <w:rPr>
          <w:rFonts w:asciiTheme="minorHAnsi" w:hAnsiTheme="minorHAnsi"/>
          <w:color w:val="auto"/>
          <w:sz w:val="22"/>
          <w:szCs w:val="22"/>
        </w:rPr>
        <w:t xml:space="preserve"> le </w:t>
      </w:r>
      <w:r w:rsidR="00FF6F79" w:rsidRPr="008D102E">
        <w:rPr>
          <w:rFonts w:asciiTheme="minorHAnsi" w:hAnsiTheme="minorHAnsi"/>
          <w:color w:val="auto"/>
          <w:sz w:val="22"/>
          <w:szCs w:val="22"/>
        </w:rPr>
        <w:t xml:space="preserve">personnel du Ministère et </w:t>
      </w:r>
      <w:r w:rsidR="0012776E" w:rsidRPr="008D102E">
        <w:rPr>
          <w:rFonts w:asciiTheme="minorHAnsi" w:hAnsiTheme="minorHAnsi"/>
          <w:color w:val="auto"/>
          <w:sz w:val="22"/>
          <w:szCs w:val="22"/>
        </w:rPr>
        <w:t>les</w:t>
      </w:r>
      <w:r w:rsidR="00FF6F79" w:rsidRPr="008D102E">
        <w:rPr>
          <w:rFonts w:asciiTheme="minorHAnsi" w:hAnsiTheme="minorHAnsi"/>
          <w:color w:val="auto"/>
          <w:sz w:val="22"/>
          <w:szCs w:val="22"/>
        </w:rPr>
        <w:t xml:space="preserve"> jurés</w:t>
      </w:r>
      <w:r w:rsidR="00F94370" w:rsidRPr="008D102E">
        <w:rPr>
          <w:rFonts w:asciiTheme="minorHAnsi" w:hAnsiTheme="minorHAnsi"/>
          <w:color w:val="auto"/>
          <w:sz w:val="22"/>
          <w:szCs w:val="22"/>
        </w:rPr>
        <w:t>.</w:t>
      </w:r>
      <w:r w:rsidR="000B031F" w:rsidRPr="00211B92">
        <w:rPr>
          <w:rFonts w:asciiTheme="minorHAnsi" w:hAnsiTheme="minorHAnsi"/>
          <w:sz w:val="22"/>
          <w:szCs w:val="22"/>
        </w:rPr>
        <w:t xml:space="preserve"> </w:t>
      </w:r>
    </w:p>
    <w:p w14:paraId="4485E32C" w14:textId="5419ABE1" w:rsidR="00DC6906" w:rsidRPr="00211B92" w:rsidRDefault="00DC6906" w:rsidP="00DC6906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z w:val="32"/>
          <w:szCs w:val="32"/>
          <w:lang w:val="fr-CA" w:eastAsia="fr-FR"/>
        </w:rPr>
      </w:pPr>
      <w:r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>Traitement des demandes électroniques</w:t>
      </w:r>
    </w:p>
    <w:p w14:paraId="0D4B6008" w14:textId="42B8B909" w:rsidR="00DC6906" w:rsidRPr="00211B92" w:rsidRDefault="00FF6F79" w:rsidP="00884865">
      <w:pPr>
        <w:spacing w:after="0" w:line="240" w:lineRule="auto"/>
        <w:rPr>
          <w:rFonts w:ascii="Calibri" w:hAnsi="Calibri"/>
          <w:bCs/>
          <w:color w:val="000000" w:themeColor="text1"/>
          <w:lang w:val="fr-CA"/>
        </w:rPr>
      </w:pPr>
      <w:r w:rsidRPr="008D102E">
        <w:rPr>
          <w:rFonts w:ascii="Calibri" w:hAnsi="Calibri"/>
          <w:bCs/>
          <w:lang w:val="fr-CA"/>
        </w:rPr>
        <w:t>Les demandes</w:t>
      </w:r>
      <w:r w:rsidR="00F45E65" w:rsidRPr="008D102E">
        <w:rPr>
          <w:rFonts w:ascii="Calibri" w:hAnsi="Calibri"/>
          <w:bCs/>
          <w:lang w:val="fr-CA"/>
        </w:rPr>
        <w:t xml:space="preserve"> ainsi que les documents à l’appui qui sont requis</w:t>
      </w:r>
      <w:r w:rsidRPr="008D102E">
        <w:rPr>
          <w:rFonts w:ascii="Calibri" w:hAnsi="Calibri"/>
          <w:bCs/>
          <w:lang w:val="fr-CA"/>
        </w:rPr>
        <w:t xml:space="preserve"> </w:t>
      </w:r>
      <w:r w:rsidRPr="008D102E">
        <w:rPr>
          <w:rFonts w:ascii="Calibri" w:hAnsi="Calibri"/>
          <w:bCs/>
          <w:u w:val="single"/>
          <w:lang w:val="fr-CA"/>
        </w:rPr>
        <w:t>doivent être envoyés</w:t>
      </w:r>
      <w:r w:rsidRPr="008D102E">
        <w:rPr>
          <w:rFonts w:ascii="Calibri" w:hAnsi="Calibri"/>
          <w:bCs/>
          <w:lang w:val="fr-CA"/>
        </w:rPr>
        <w:t xml:space="preserve"> par courriel ou au moyen d’un lien Dropbox à </w:t>
      </w:r>
      <w:hyperlink r:id="rId13" w:history="1">
        <w:r w:rsidR="00DC6906" w:rsidRPr="008D102E">
          <w:rPr>
            <w:rStyle w:val="Lienhypertexte"/>
            <w:rFonts w:ascii="Calibri" w:hAnsi="Calibri"/>
            <w:bCs/>
            <w:color w:val="auto"/>
            <w:lang w:val="fr-CA"/>
          </w:rPr>
          <w:t>culture@gnb.ca</w:t>
        </w:r>
      </w:hyperlink>
      <w:r w:rsidR="00DC6906" w:rsidRPr="008D102E">
        <w:rPr>
          <w:bCs/>
          <w:lang w:val="fr-CA"/>
        </w:rPr>
        <w:t>.</w:t>
      </w:r>
    </w:p>
    <w:p w14:paraId="670AC4D8" w14:textId="77777777" w:rsidR="001E5959" w:rsidRPr="00211B92" w:rsidRDefault="001E5959" w:rsidP="001E5959">
      <w:pPr>
        <w:spacing w:after="0" w:line="240" w:lineRule="auto"/>
        <w:rPr>
          <w:rFonts w:ascii="Calibri" w:hAnsi="Calibri"/>
          <w:b/>
          <w:bCs/>
          <w:lang w:val="fr-CA"/>
        </w:rPr>
      </w:pPr>
    </w:p>
    <w:p w14:paraId="24BFBBDD" w14:textId="02427EAF" w:rsidR="00F94370" w:rsidRPr="00211B92" w:rsidRDefault="00F45E65" w:rsidP="00884865">
      <w:pPr>
        <w:spacing w:after="0" w:line="240" w:lineRule="auto"/>
        <w:rPr>
          <w:rFonts w:ascii="Calibri" w:hAnsi="Calibri"/>
          <w:b/>
          <w:bCs/>
          <w:lang w:val="fr-CA"/>
        </w:rPr>
      </w:pPr>
      <w:r w:rsidRPr="008D102E">
        <w:rPr>
          <w:rFonts w:ascii="Calibri" w:hAnsi="Calibri"/>
          <w:b/>
          <w:bCs/>
          <w:lang w:val="fr-CA"/>
        </w:rPr>
        <w:t>Le</w:t>
      </w:r>
      <w:r w:rsidR="00F94370" w:rsidRPr="008D102E">
        <w:rPr>
          <w:rFonts w:ascii="Calibri" w:hAnsi="Calibri"/>
          <w:b/>
          <w:bCs/>
          <w:lang w:val="fr-CA"/>
        </w:rPr>
        <w:t xml:space="preserve">s demandes et les </w:t>
      </w:r>
      <w:r w:rsidR="0011333D" w:rsidRPr="008D102E">
        <w:rPr>
          <w:rFonts w:ascii="Calibri" w:hAnsi="Calibri"/>
          <w:b/>
          <w:bCs/>
          <w:lang w:val="fr-CA"/>
        </w:rPr>
        <w:t>renseignements</w:t>
      </w:r>
      <w:r w:rsidR="00F94370" w:rsidRPr="008D102E">
        <w:rPr>
          <w:rFonts w:ascii="Calibri" w:hAnsi="Calibri"/>
          <w:b/>
          <w:bCs/>
          <w:lang w:val="fr-CA"/>
        </w:rPr>
        <w:t xml:space="preserve"> supplémentaires reçus après la date limite NE SERONT PAS acceptés</w:t>
      </w:r>
      <w:r w:rsidR="0062661B">
        <w:rPr>
          <w:rFonts w:ascii="Calibri" w:hAnsi="Calibri"/>
          <w:b/>
          <w:bCs/>
          <w:lang w:val="fr-CA"/>
        </w:rPr>
        <w:t xml:space="preserve"> ni considérés</w:t>
      </w:r>
      <w:r w:rsidR="00F94370" w:rsidRPr="008D102E">
        <w:rPr>
          <w:rFonts w:ascii="Calibri" w:hAnsi="Calibri"/>
          <w:b/>
          <w:bCs/>
          <w:lang w:val="fr-CA"/>
        </w:rPr>
        <w:t>.</w:t>
      </w:r>
    </w:p>
    <w:p w14:paraId="5B8DDC60" w14:textId="77777777" w:rsidR="001E5959" w:rsidRPr="00211B92" w:rsidRDefault="001E5959" w:rsidP="00864EB9">
      <w:pPr>
        <w:spacing w:after="0" w:line="240" w:lineRule="auto"/>
        <w:rPr>
          <w:rFonts w:ascii="Calibri" w:hAnsi="Calibri"/>
          <w:b/>
          <w:bCs/>
          <w:color w:val="FF0000"/>
          <w:lang w:val="fr-CA"/>
        </w:rPr>
      </w:pPr>
    </w:p>
    <w:p w14:paraId="352F3125" w14:textId="03AEF410" w:rsidR="00F94370" w:rsidRPr="00211B92" w:rsidRDefault="00DC6906">
      <w:pPr>
        <w:spacing w:after="0" w:line="240" w:lineRule="auto"/>
        <w:rPr>
          <w:lang w:val="fr-CA"/>
        </w:rPr>
      </w:pPr>
      <w:r w:rsidRPr="0062661B">
        <w:rPr>
          <w:rFonts w:ascii="Calibri" w:hAnsi="Calibri"/>
          <w:b/>
          <w:bCs/>
          <w:color w:val="FF0000"/>
          <w:lang w:val="fr-CA"/>
        </w:rPr>
        <w:t>Remarque :</w:t>
      </w:r>
      <w:r w:rsidRPr="008D102E">
        <w:rPr>
          <w:rFonts w:ascii="Calibri" w:hAnsi="Calibri"/>
          <w:b/>
          <w:bCs/>
          <w:lang w:val="fr-CA"/>
        </w:rPr>
        <w:t xml:space="preserve"> </w:t>
      </w:r>
      <w:r w:rsidRPr="008D102E">
        <w:rPr>
          <w:lang w:val="fr-CA"/>
        </w:rPr>
        <w:t xml:space="preserve">Le système de courrier électronique du gouvernement a une limite de </w:t>
      </w:r>
      <w:r w:rsidRPr="008D102E">
        <w:rPr>
          <w:b/>
          <w:bCs/>
          <w:lang w:val="fr-CA"/>
        </w:rPr>
        <w:t>9</w:t>
      </w:r>
      <w:r w:rsidR="0011333D" w:rsidRPr="008D102E">
        <w:rPr>
          <w:b/>
          <w:bCs/>
          <w:lang w:val="fr-CA"/>
        </w:rPr>
        <w:t> </w:t>
      </w:r>
      <w:r w:rsidRPr="008D102E">
        <w:rPr>
          <w:b/>
          <w:bCs/>
          <w:lang w:val="fr-CA"/>
        </w:rPr>
        <w:t>Mo</w:t>
      </w:r>
      <w:r w:rsidRPr="008D102E">
        <w:rPr>
          <w:lang w:val="fr-CA"/>
        </w:rPr>
        <w:t xml:space="preserve"> pour tous les fichiers joints.</w:t>
      </w:r>
      <w:r w:rsidR="00AE00E8" w:rsidRPr="00211B92">
        <w:rPr>
          <w:lang w:val="fr-CA"/>
        </w:rPr>
        <w:t xml:space="preserve"> </w:t>
      </w:r>
      <w:r w:rsidR="00F94370" w:rsidRPr="008D102E">
        <w:rPr>
          <w:lang w:val="fr-CA"/>
        </w:rPr>
        <w:t>Tout envoi plus volumineux ne sera pas acheminé.</w:t>
      </w:r>
      <w:r w:rsidR="00AE00E8" w:rsidRPr="00211B92">
        <w:rPr>
          <w:lang w:val="fr-CA"/>
        </w:rPr>
        <w:t xml:space="preserve"> </w:t>
      </w:r>
      <w:r w:rsidR="00F94370" w:rsidRPr="008D102E">
        <w:rPr>
          <w:lang w:val="fr-CA"/>
        </w:rPr>
        <w:t>Notre système de courrier électronique vous enverra automatiquement un accusé de réception, mais cela ne veut pas dire que tous les renseignements et les fichiers joints ont été reçus.</w:t>
      </w:r>
      <w:r w:rsidR="00AE00E8" w:rsidRPr="00211B92">
        <w:rPr>
          <w:lang w:val="fr-CA"/>
        </w:rPr>
        <w:t xml:space="preserve"> </w:t>
      </w:r>
      <w:r w:rsidR="00F94370" w:rsidRPr="008D102E">
        <w:rPr>
          <w:lang w:val="fr-CA"/>
        </w:rPr>
        <w:t>En cas de doute, veuillez téléphoner à l’adjoint administratif de la Direction</w:t>
      </w:r>
      <w:r w:rsidR="0011333D" w:rsidRPr="008D102E">
        <w:rPr>
          <w:lang w:val="fr-CA"/>
        </w:rPr>
        <w:t>,</w:t>
      </w:r>
      <w:r w:rsidR="00F94370" w:rsidRPr="008D102E">
        <w:rPr>
          <w:lang w:val="fr-CA"/>
        </w:rPr>
        <w:t xml:space="preserve"> au 506-453-</w:t>
      </w:r>
      <w:r w:rsidR="0062661B">
        <w:rPr>
          <w:lang w:val="fr-CA"/>
        </w:rPr>
        <w:t>2555</w:t>
      </w:r>
      <w:r w:rsidR="00F94370" w:rsidRPr="008D102E">
        <w:rPr>
          <w:lang w:val="fr-CA"/>
        </w:rPr>
        <w:t>.</w:t>
      </w:r>
    </w:p>
    <w:p w14:paraId="268BD59A" w14:textId="7F9CC9D9" w:rsidR="00DC6906" w:rsidRPr="00211B92" w:rsidRDefault="00DC6906" w:rsidP="00DC6906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lang w:val="fr-CA"/>
        </w:rPr>
      </w:pPr>
      <w:r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>Communication des résultats</w:t>
      </w:r>
    </w:p>
    <w:p w14:paraId="22BC2952" w14:textId="608CAF0A" w:rsidR="00F94370" w:rsidRPr="00211B92" w:rsidRDefault="00E03F88" w:rsidP="00884865">
      <w:pPr>
        <w:spacing w:after="0" w:line="240" w:lineRule="auto"/>
        <w:rPr>
          <w:lang w:val="fr-CA"/>
        </w:rPr>
      </w:pPr>
      <w:r w:rsidRPr="008D102E">
        <w:rPr>
          <w:lang w:val="fr-CA"/>
        </w:rPr>
        <w:t>Les organismes peuvent s</w:t>
      </w:r>
      <w:r w:rsidR="00D044BE" w:rsidRPr="008D102E">
        <w:rPr>
          <w:lang w:val="fr-CA"/>
        </w:rPr>
        <w:t>’</w:t>
      </w:r>
      <w:r w:rsidRPr="008D102E">
        <w:rPr>
          <w:lang w:val="fr-CA"/>
        </w:rPr>
        <w:t xml:space="preserve">attendre à être informés des résultats en </w:t>
      </w:r>
      <w:r w:rsidR="005451EC" w:rsidRPr="009E25ED">
        <w:rPr>
          <w:color w:val="FF0000"/>
          <w:lang w:val="fr-CA"/>
        </w:rPr>
        <w:t>ma</w:t>
      </w:r>
      <w:r w:rsidR="009E25ED" w:rsidRPr="009E25ED">
        <w:rPr>
          <w:color w:val="FF0000"/>
          <w:lang w:val="fr-CA"/>
        </w:rPr>
        <w:t>i</w:t>
      </w:r>
      <w:r w:rsidR="00B81B81" w:rsidRPr="009E25ED">
        <w:rPr>
          <w:color w:val="FF0000"/>
          <w:lang w:val="fr-CA"/>
        </w:rPr>
        <w:t> </w:t>
      </w:r>
      <w:r w:rsidRPr="009E25ED">
        <w:rPr>
          <w:color w:val="FF0000"/>
          <w:lang w:val="fr-CA"/>
        </w:rPr>
        <w:t>2022</w:t>
      </w:r>
      <w:r w:rsidR="00F94370" w:rsidRPr="008D102E">
        <w:rPr>
          <w:lang w:val="fr-CA"/>
        </w:rPr>
        <w:t>.</w:t>
      </w:r>
    </w:p>
    <w:p w14:paraId="27F3A691" w14:textId="77777777" w:rsidR="001E5959" w:rsidRPr="00211B92" w:rsidRDefault="001E5959" w:rsidP="001E5959">
      <w:pPr>
        <w:spacing w:after="0" w:line="240" w:lineRule="auto"/>
        <w:rPr>
          <w:lang w:val="fr-CA"/>
        </w:rPr>
      </w:pPr>
    </w:p>
    <w:p w14:paraId="45CE354A" w14:textId="1437D326" w:rsidR="001F17B1" w:rsidRPr="00211B92" w:rsidRDefault="00E03F88">
      <w:pPr>
        <w:spacing w:after="0" w:line="240" w:lineRule="auto"/>
        <w:rPr>
          <w:lang w:val="fr-CA"/>
        </w:rPr>
      </w:pPr>
      <w:r w:rsidRPr="008D102E">
        <w:rPr>
          <w:lang w:val="fr-CA"/>
        </w:rPr>
        <w:t xml:space="preserve">Si une subvention est accordée, </w:t>
      </w:r>
      <w:r w:rsidR="0012776E" w:rsidRPr="008D102E">
        <w:rPr>
          <w:lang w:val="fr-CA"/>
        </w:rPr>
        <w:t xml:space="preserve">le Ministère publiera </w:t>
      </w:r>
      <w:r w:rsidRPr="008D102E">
        <w:rPr>
          <w:lang w:val="fr-CA"/>
        </w:rPr>
        <w:t xml:space="preserve">le nom du bénéficiaire, </w:t>
      </w:r>
      <w:r w:rsidR="0011333D" w:rsidRPr="008D102E">
        <w:rPr>
          <w:lang w:val="fr-CA"/>
        </w:rPr>
        <w:t xml:space="preserve">le nom de </w:t>
      </w:r>
      <w:r w:rsidRPr="008D102E">
        <w:rPr>
          <w:lang w:val="fr-CA"/>
        </w:rPr>
        <w:t xml:space="preserve">sa collectivité et le montant de la subvention sur le site Web du gouvernement du Nouveau-Brunswick et dans </w:t>
      </w:r>
      <w:r w:rsidR="0012776E" w:rsidRPr="008D102E">
        <w:rPr>
          <w:lang w:val="fr-CA"/>
        </w:rPr>
        <w:t>son</w:t>
      </w:r>
      <w:r w:rsidRPr="008D102E">
        <w:rPr>
          <w:lang w:val="fr-CA"/>
        </w:rPr>
        <w:t xml:space="preserve"> rapport annuel</w:t>
      </w:r>
      <w:r w:rsidR="00F94370" w:rsidRPr="008D102E">
        <w:rPr>
          <w:lang w:val="fr-CA"/>
        </w:rPr>
        <w:t>.</w:t>
      </w:r>
      <w:r w:rsidR="00F33C29" w:rsidRPr="00211B92">
        <w:rPr>
          <w:lang w:val="fr-CA"/>
        </w:rPr>
        <w:t xml:space="preserve"> </w:t>
      </w:r>
    </w:p>
    <w:p w14:paraId="46ACDC9A" w14:textId="77777777" w:rsidR="002B3CCF" w:rsidRPr="00211B92" w:rsidRDefault="002B3CCF" w:rsidP="00884865">
      <w:pPr>
        <w:spacing w:after="0" w:line="240" w:lineRule="auto"/>
        <w:rPr>
          <w:lang w:val="fr-CA"/>
        </w:rPr>
      </w:pPr>
    </w:p>
    <w:p w14:paraId="69B51FC5" w14:textId="30E4FC4F" w:rsidR="00DC6906" w:rsidRPr="00211B92" w:rsidRDefault="00335BFE" w:rsidP="00DC6906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z w:val="32"/>
          <w:szCs w:val="32"/>
          <w:lang w:val="fr-CA" w:eastAsia="fr-FR"/>
        </w:rPr>
      </w:pPr>
      <w:proofErr w:type="spellStart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>Renseignements</w:t>
      </w:r>
      <w:proofErr w:type="spellEnd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 xml:space="preserve"> </w:t>
      </w:r>
      <w:proofErr w:type="spellStart"/>
      <w:r w:rsidRPr="004C4B71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eastAsia="fr-FR"/>
        </w:rPr>
        <w:t>supplémentaires</w:t>
      </w:r>
      <w:proofErr w:type="spellEnd"/>
    </w:p>
    <w:p w14:paraId="20EDEF24" w14:textId="46554CDB" w:rsidR="00F6463B" w:rsidRPr="00211B92" w:rsidRDefault="00F30436" w:rsidP="00884865">
      <w:pPr>
        <w:spacing w:after="0" w:line="240" w:lineRule="auto"/>
        <w:rPr>
          <w:lang w:val="fr-CA"/>
        </w:rPr>
      </w:pPr>
      <w:r w:rsidRPr="008D102E">
        <w:rPr>
          <w:lang w:val="fr-CA"/>
        </w:rPr>
        <w:t>Notez bien :</w:t>
      </w:r>
    </w:p>
    <w:p w14:paraId="5F4642F7" w14:textId="49860F07" w:rsidR="00F6463B" w:rsidRPr="00211B92" w:rsidRDefault="00F6463B" w:rsidP="00F6463B">
      <w:pPr>
        <w:pStyle w:val="Paragraphedeliste"/>
        <w:numPr>
          <w:ilvl w:val="0"/>
          <w:numId w:val="66"/>
        </w:numPr>
        <w:spacing w:after="0" w:line="240" w:lineRule="auto"/>
        <w:rPr>
          <w:lang w:val="fr-CA"/>
        </w:rPr>
      </w:pPr>
      <w:r w:rsidRPr="008D102E">
        <w:rPr>
          <w:lang w:val="fr-CA"/>
        </w:rPr>
        <w:t xml:space="preserve">Les demandeurs doivent conserver dans leur dossier les lignes directrices </w:t>
      </w:r>
      <w:r w:rsidR="00DE74D9" w:rsidRPr="008D102E">
        <w:rPr>
          <w:lang w:val="fr-CA"/>
        </w:rPr>
        <w:t>ainsi qu’</w:t>
      </w:r>
      <w:r w:rsidRPr="008D102E">
        <w:rPr>
          <w:lang w:val="fr-CA"/>
        </w:rPr>
        <w:t>une copie d</w:t>
      </w:r>
      <w:r w:rsidR="00DE74D9" w:rsidRPr="008D102E">
        <w:rPr>
          <w:lang w:val="fr-CA"/>
        </w:rPr>
        <w:t>e leur</w:t>
      </w:r>
      <w:r w:rsidRPr="008D102E">
        <w:rPr>
          <w:lang w:val="fr-CA"/>
        </w:rPr>
        <w:t xml:space="preserve"> formulaire de demande</w:t>
      </w:r>
      <w:r w:rsidR="00F30436" w:rsidRPr="008D102E">
        <w:rPr>
          <w:lang w:val="fr-CA"/>
        </w:rPr>
        <w:t>;</w:t>
      </w:r>
    </w:p>
    <w:p w14:paraId="6CF968C9" w14:textId="7A5E3229" w:rsidR="00F6463B" w:rsidRPr="00211B92" w:rsidRDefault="00DE74D9" w:rsidP="002E22B0">
      <w:pPr>
        <w:pStyle w:val="Paragraphedeliste"/>
        <w:numPr>
          <w:ilvl w:val="0"/>
          <w:numId w:val="66"/>
        </w:numPr>
        <w:spacing w:after="0" w:line="240" w:lineRule="auto"/>
        <w:rPr>
          <w:lang w:val="fr-CA"/>
        </w:rPr>
      </w:pPr>
      <w:r w:rsidRPr="008D102E">
        <w:rPr>
          <w:lang w:val="fr-CA"/>
        </w:rPr>
        <w:t>L</w:t>
      </w:r>
      <w:r w:rsidR="00F30436" w:rsidRPr="008D102E">
        <w:rPr>
          <w:lang w:val="fr-CA"/>
        </w:rPr>
        <w:t xml:space="preserve">e Ministère est </w:t>
      </w:r>
      <w:r w:rsidR="00E03F88" w:rsidRPr="008D102E">
        <w:rPr>
          <w:lang w:val="fr-CA"/>
        </w:rPr>
        <w:t xml:space="preserve">assujetti </w:t>
      </w:r>
      <w:r w:rsidR="00F30436" w:rsidRPr="008D102E">
        <w:rPr>
          <w:lang w:val="fr-CA"/>
        </w:rPr>
        <w:t xml:space="preserve">à la </w:t>
      </w:r>
      <w:r w:rsidR="00F30436" w:rsidRPr="008D102E">
        <w:rPr>
          <w:i/>
          <w:iCs/>
          <w:lang w:val="fr-CA"/>
        </w:rPr>
        <w:t>Loi sur le droit à l</w:t>
      </w:r>
      <w:r w:rsidR="00D044BE" w:rsidRPr="008D102E">
        <w:rPr>
          <w:i/>
          <w:iCs/>
          <w:lang w:val="fr-CA"/>
        </w:rPr>
        <w:t>’</w:t>
      </w:r>
      <w:r w:rsidR="00F30436" w:rsidRPr="008D102E">
        <w:rPr>
          <w:i/>
          <w:iCs/>
          <w:lang w:val="fr-CA"/>
        </w:rPr>
        <w:t>information et la protection de la vie privée</w:t>
      </w:r>
      <w:r w:rsidR="00F6463B" w:rsidRPr="008D102E">
        <w:rPr>
          <w:lang w:val="fr-CA"/>
        </w:rPr>
        <w:t>;</w:t>
      </w:r>
    </w:p>
    <w:p w14:paraId="4FF36EEF" w14:textId="68870ED7" w:rsidR="00F6463B" w:rsidRPr="00211B92" w:rsidRDefault="00F6463B" w:rsidP="002E22B0">
      <w:pPr>
        <w:pStyle w:val="Paragraphedeliste"/>
        <w:numPr>
          <w:ilvl w:val="0"/>
          <w:numId w:val="66"/>
        </w:numPr>
        <w:spacing w:after="0" w:line="240" w:lineRule="auto"/>
        <w:rPr>
          <w:lang w:val="fr-CA"/>
        </w:rPr>
      </w:pPr>
      <w:r w:rsidRPr="008D102E">
        <w:rPr>
          <w:lang w:val="fr-CA"/>
        </w:rPr>
        <w:t>Les lignes directrices de ce volet peuvent être modifiées sans préavis et s’appliquent à toutes les demandes présentées</w:t>
      </w:r>
      <w:r w:rsidR="00E03F88" w:rsidRPr="008D102E">
        <w:rPr>
          <w:lang w:val="fr-CA"/>
        </w:rPr>
        <w:t>;</w:t>
      </w:r>
    </w:p>
    <w:p w14:paraId="2663DB4F" w14:textId="2BE75B75" w:rsidR="002E22B0" w:rsidRPr="00211B92" w:rsidRDefault="00F6463B" w:rsidP="002E22B0">
      <w:pPr>
        <w:pStyle w:val="Paragraphedeliste"/>
        <w:numPr>
          <w:ilvl w:val="0"/>
          <w:numId w:val="66"/>
        </w:numPr>
        <w:spacing w:after="0" w:line="240" w:lineRule="auto"/>
        <w:rPr>
          <w:lang w:val="fr-CA"/>
        </w:rPr>
      </w:pPr>
      <w:r w:rsidRPr="008D102E">
        <w:rPr>
          <w:lang w:val="fr-CA"/>
        </w:rPr>
        <w:t>Les demandeurs qui reçoivent une subvention doivent mentionner l’aide du gouvernement du Nouveau-Brunswick dans tout matériel de promotion relié à la subvention.</w:t>
      </w:r>
      <w:r w:rsidR="002E22B0" w:rsidRPr="00211B92">
        <w:rPr>
          <w:lang w:val="fr-CA"/>
        </w:rPr>
        <w:t xml:space="preserve">  </w:t>
      </w:r>
    </w:p>
    <w:p w14:paraId="647E986B" w14:textId="77777777" w:rsidR="00803B48" w:rsidRPr="00211B92" w:rsidRDefault="00803B48" w:rsidP="00884865">
      <w:pPr>
        <w:pStyle w:val="Paragraphedeliste"/>
        <w:spacing w:after="0" w:line="240" w:lineRule="auto"/>
        <w:rPr>
          <w:lang w:val="fr-CA"/>
        </w:rPr>
      </w:pPr>
    </w:p>
    <w:p w14:paraId="70C6B440" w14:textId="2B35841C" w:rsidR="00DC6906" w:rsidRPr="00211B92" w:rsidRDefault="00DC6906" w:rsidP="004C4B71">
      <w:pPr>
        <w:pStyle w:val="Titre"/>
        <w:widowControl/>
        <w:pBdr>
          <w:bottom w:val="none" w:sz="0" w:space="0" w:color="auto"/>
        </w:pBdr>
        <w:shd w:val="clear" w:color="auto" w:fill="2F7395"/>
        <w:spacing w:before="240" w:after="60"/>
        <w:contextualSpacing w:val="0"/>
        <w:outlineLvl w:val="0"/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</w:pPr>
      <w:r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lastRenderedPageBreak/>
        <w:t>Co</w:t>
      </w:r>
      <w:r w:rsidR="00335BFE" w:rsidRPr="0062661B">
        <w:rPr>
          <w:rStyle w:val="Titredulivre"/>
          <w:rFonts w:asciiTheme="minorHAnsi" w:eastAsia="Times New Roman" w:hAnsiTheme="minorHAnsi" w:cstheme="minorHAnsi"/>
          <w:color w:val="FFFFFF" w:themeColor="background1"/>
          <w:sz w:val="32"/>
          <w:szCs w:val="32"/>
          <w:lang w:val="fr-CA" w:eastAsia="fr-FR"/>
        </w:rPr>
        <w:t>ordonnées</w:t>
      </w:r>
    </w:p>
    <w:p w14:paraId="3CD8FFF7" w14:textId="7BEFFC14" w:rsidR="00020FDA" w:rsidRPr="00211B92" w:rsidRDefault="00F30436" w:rsidP="00884865">
      <w:pPr>
        <w:spacing w:after="0" w:line="240" w:lineRule="auto"/>
        <w:rPr>
          <w:lang w:val="fr-CA"/>
        </w:rPr>
      </w:pPr>
      <w:r w:rsidRPr="008D102E">
        <w:rPr>
          <w:lang w:val="fr-CA"/>
        </w:rPr>
        <w:t>Pour obtenir de l</w:t>
      </w:r>
      <w:r w:rsidR="00D044BE" w:rsidRPr="008D102E">
        <w:rPr>
          <w:lang w:val="fr-CA"/>
        </w:rPr>
        <w:t>’</w:t>
      </w:r>
      <w:r w:rsidRPr="008D102E">
        <w:rPr>
          <w:lang w:val="fr-CA"/>
        </w:rPr>
        <w:t>aide, veuillez communiquer avec un agent de programme de la Direction des arts et de la culture du ministère du Tourisme, du Patrimoine et de la Culture</w:t>
      </w:r>
      <w:r w:rsidR="00F6463B" w:rsidRPr="008D102E">
        <w:rPr>
          <w:lang w:val="fr-CA"/>
        </w:rPr>
        <w:t>.</w:t>
      </w:r>
      <w:r w:rsidR="00274FDF" w:rsidRPr="00211B92">
        <w:rPr>
          <w:lang w:val="fr-CA"/>
        </w:rPr>
        <w:t xml:space="preserve"> </w:t>
      </w:r>
    </w:p>
    <w:p w14:paraId="1C35EF4B" w14:textId="77777777" w:rsidR="00ED5688" w:rsidRPr="00211B92" w:rsidRDefault="00ED5688" w:rsidP="00884865">
      <w:pPr>
        <w:spacing w:after="0" w:line="240" w:lineRule="auto"/>
        <w:rPr>
          <w:lang w:val="fr-CA"/>
        </w:rPr>
      </w:pPr>
    </w:p>
    <w:p w14:paraId="1DFCE737" w14:textId="65827C93" w:rsidR="00F6463B" w:rsidRPr="00211B92" w:rsidRDefault="00945FC2" w:rsidP="00884865">
      <w:pPr>
        <w:spacing w:after="0" w:line="240" w:lineRule="auto"/>
        <w:rPr>
          <w:lang w:val="fr-CA"/>
        </w:rPr>
      </w:pPr>
      <w:r w:rsidRPr="008D102E">
        <w:rPr>
          <w:lang w:val="fr-CA"/>
        </w:rPr>
        <w:t>Adresse courriel</w:t>
      </w:r>
      <w:r w:rsidR="00F30436" w:rsidRPr="008D102E">
        <w:rPr>
          <w:lang w:val="fr-CA"/>
        </w:rPr>
        <w:t> </w:t>
      </w:r>
      <w:r w:rsidRPr="008D102E">
        <w:rPr>
          <w:lang w:val="fr-CA"/>
        </w:rPr>
        <w:t xml:space="preserve">: </w:t>
      </w:r>
      <w:hyperlink r:id="rId14" w:history="1">
        <w:r w:rsidRPr="008D102E">
          <w:rPr>
            <w:rStyle w:val="Lienhypertexte"/>
            <w:color w:val="auto"/>
            <w:lang w:val="fr-CA"/>
          </w:rPr>
          <w:t>culture@gnb.ca</w:t>
        </w:r>
      </w:hyperlink>
    </w:p>
    <w:p w14:paraId="577D922C" w14:textId="32831EAF" w:rsidR="00F6463B" w:rsidRPr="00211B92" w:rsidRDefault="00F30436" w:rsidP="00884865">
      <w:pPr>
        <w:spacing w:after="0" w:line="240" w:lineRule="auto"/>
        <w:rPr>
          <w:lang w:val="fr-CA"/>
        </w:rPr>
      </w:pPr>
      <w:r w:rsidRPr="008D102E">
        <w:rPr>
          <w:lang w:val="fr-CA"/>
        </w:rPr>
        <w:t>Numéro de t</w:t>
      </w:r>
      <w:r w:rsidR="00F6463B" w:rsidRPr="008D102E">
        <w:rPr>
          <w:lang w:val="fr-CA"/>
        </w:rPr>
        <w:t>éléphone</w:t>
      </w:r>
      <w:r w:rsidRPr="008D102E">
        <w:rPr>
          <w:lang w:val="fr-CA"/>
        </w:rPr>
        <w:t> </w:t>
      </w:r>
      <w:r w:rsidR="00F6463B" w:rsidRPr="008D102E">
        <w:rPr>
          <w:lang w:val="fr-CA"/>
        </w:rPr>
        <w:t>: 506-4</w:t>
      </w:r>
      <w:r w:rsidRPr="008D102E">
        <w:rPr>
          <w:lang w:val="fr-CA"/>
        </w:rPr>
        <w:t>53</w:t>
      </w:r>
      <w:r w:rsidR="00F6463B" w:rsidRPr="008D102E">
        <w:rPr>
          <w:lang w:val="fr-CA"/>
        </w:rPr>
        <w:t>-</w:t>
      </w:r>
      <w:r w:rsidR="0062661B">
        <w:rPr>
          <w:lang w:val="fr-CA"/>
        </w:rPr>
        <w:t>2555</w:t>
      </w:r>
    </w:p>
    <w:p w14:paraId="1641CD26" w14:textId="4777DEBC" w:rsidR="00F6463B" w:rsidRPr="0062661B" w:rsidRDefault="00F6463B" w:rsidP="00884865">
      <w:pPr>
        <w:spacing w:after="0" w:line="240" w:lineRule="auto"/>
      </w:pPr>
      <w:r w:rsidRPr="0062661B">
        <w:t>Site Web</w:t>
      </w:r>
      <w:r w:rsidR="00F30436" w:rsidRPr="0062661B">
        <w:t> </w:t>
      </w:r>
      <w:r w:rsidRPr="0062661B">
        <w:t>:</w:t>
      </w:r>
      <w:r w:rsidR="00F30436" w:rsidRPr="0062661B">
        <w:t xml:space="preserve"> </w:t>
      </w:r>
      <w:hyperlink r:id="rId15" w:history="1">
        <w:r w:rsidR="00F30436" w:rsidRPr="0062661B">
          <w:rPr>
            <w:rStyle w:val="Lienhypertexte"/>
            <w:color w:val="auto"/>
          </w:rPr>
          <w:t>www.gnb.ca/culture</w:t>
        </w:r>
      </w:hyperlink>
    </w:p>
    <w:p w14:paraId="7329F3D2" w14:textId="77777777" w:rsidR="00020FDA" w:rsidRPr="0062661B" w:rsidRDefault="00020FDA" w:rsidP="00F445C0">
      <w:pPr>
        <w:pStyle w:val="Default"/>
        <w:rPr>
          <w:rFonts w:ascii="Calibri" w:hAnsi="Calibri"/>
          <w:sz w:val="22"/>
          <w:szCs w:val="22"/>
          <w:lang w:val="en-US"/>
        </w:rPr>
      </w:pPr>
    </w:p>
    <w:p w14:paraId="2B7BAC29" w14:textId="77777777" w:rsidR="00020FDA" w:rsidRPr="0062661B" w:rsidRDefault="00020FDA" w:rsidP="00843538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14:paraId="428877E3" w14:textId="77777777" w:rsidR="00064E65" w:rsidRPr="0062661B" w:rsidRDefault="00064E65" w:rsidP="00E00661">
      <w:pPr>
        <w:spacing w:after="0" w:line="252" w:lineRule="exact"/>
        <w:ind w:right="54" w:hanging="1"/>
        <w:rPr>
          <w:rFonts w:ascii="Calibri" w:hAnsi="Calibri"/>
        </w:rPr>
      </w:pPr>
    </w:p>
    <w:p w14:paraId="086C14E3" w14:textId="77777777" w:rsidR="000F28FF" w:rsidRPr="0062661B" w:rsidRDefault="000F28FF" w:rsidP="00E00661">
      <w:pPr>
        <w:spacing w:after="0" w:line="252" w:lineRule="exact"/>
        <w:ind w:right="54" w:hanging="1"/>
        <w:rPr>
          <w:rFonts w:ascii="Arial Narrow" w:hAnsi="Arial Narrow"/>
        </w:rPr>
      </w:pPr>
    </w:p>
    <w:sectPr w:rsidR="000F28FF" w:rsidRPr="0062661B" w:rsidSect="0009502E">
      <w:headerReference w:type="default" r:id="rId16"/>
      <w:footerReference w:type="default" r:id="rId17"/>
      <w:type w:val="continuous"/>
      <w:pgSz w:w="12240" w:h="15840"/>
      <w:pgMar w:top="1353" w:right="720" w:bottom="1008" w:left="720" w:header="230" w:footer="245" w:gutter="0"/>
      <w:pgBorders w:offsetFrom="page">
        <w:top w:val="single" w:sz="18" w:space="24" w:color="403152" w:themeColor="accent4" w:themeShade="80"/>
        <w:left w:val="single" w:sz="18" w:space="24" w:color="403152" w:themeColor="accent4" w:themeShade="80"/>
        <w:bottom w:val="single" w:sz="18" w:space="24" w:color="403152" w:themeColor="accent4" w:themeShade="80"/>
        <w:right w:val="single" w:sz="18" w:space="24" w:color="403152" w:themeColor="accent4" w:themeShade="8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2A01" w14:textId="77777777" w:rsidR="00833FDA" w:rsidRDefault="00833FDA" w:rsidP="00B02D74">
      <w:pPr>
        <w:spacing w:after="0" w:line="240" w:lineRule="auto"/>
      </w:pPr>
      <w:r>
        <w:separator/>
      </w:r>
    </w:p>
  </w:endnote>
  <w:endnote w:type="continuationSeparator" w:id="0">
    <w:p w14:paraId="18042372" w14:textId="77777777" w:rsidR="00833FDA" w:rsidRDefault="00833FDA" w:rsidP="00B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E0D9" w14:textId="77777777" w:rsidR="007A6FD6" w:rsidRPr="0032077C" w:rsidRDefault="007A6FD6" w:rsidP="0032077C">
    <w:pPr>
      <w:spacing w:after="0" w:line="240" w:lineRule="auto"/>
      <w:jc w:val="right"/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</w:pPr>
  </w:p>
  <w:p w14:paraId="4CFECA0F" w14:textId="77777777" w:rsidR="007A6FD6" w:rsidRPr="00C725BF" w:rsidRDefault="007A6FD6" w:rsidP="0032077C">
    <w:pPr>
      <w:pStyle w:val="Default"/>
      <w:tabs>
        <w:tab w:val="right" w:pos="10080"/>
      </w:tabs>
      <w:rPr>
        <w:sz w:val="16"/>
        <w:szCs w:val="16"/>
        <w:lang w:val="en-CA"/>
      </w:rPr>
    </w:pPr>
  </w:p>
  <w:p w14:paraId="659A8A7F" w14:textId="77777777" w:rsidR="007A6FD6" w:rsidRDefault="007A6FD6" w:rsidP="0032077C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D27A" w14:textId="77777777" w:rsidR="00833FDA" w:rsidRDefault="00833FDA" w:rsidP="00B02D74">
      <w:pPr>
        <w:spacing w:after="0" w:line="240" w:lineRule="auto"/>
      </w:pPr>
      <w:r>
        <w:separator/>
      </w:r>
    </w:p>
  </w:footnote>
  <w:footnote w:type="continuationSeparator" w:id="0">
    <w:p w14:paraId="044DB528" w14:textId="77777777" w:rsidR="00833FDA" w:rsidRDefault="00833FDA" w:rsidP="00B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9951" w14:textId="77777777" w:rsidR="007A6FD6" w:rsidRDefault="007A6FD6" w:rsidP="00DC52C9">
    <w:pPr>
      <w:pStyle w:val="Default"/>
      <w:ind w:right="-126"/>
      <w:jc w:val="right"/>
      <w:rPr>
        <w:b/>
        <w:bCs/>
        <w:color w:val="808080" w:themeColor="background1" w:themeShade="80"/>
        <w:lang w:val="en-CA"/>
      </w:rPr>
    </w:pPr>
  </w:p>
  <w:p w14:paraId="2522AE37" w14:textId="77777777" w:rsidR="007A6FD6" w:rsidRPr="006F5028" w:rsidRDefault="007A6FD6" w:rsidP="00DC52C9">
    <w:pPr>
      <w:pStyle w:val="Default"/>
      <w:ind w:right="-126"/>
      <w:jc w:val="right"/>
      <w:rPr>
        <w:b/>
        <w:bCs/>
        <w:color w:val="auto"/>
        <w:sz w:val="18"/>
        <w:szCs w:val="18"/>
        <w:lang w:val="en-CA"/>
      </w:rPr>
    </w:pPr>
  </w:p>
  <w:p w14:paraId="3C768ED9" w14:textId="2CCACBD8" w:rsidR="00C928F5" w:rsidRPr="00C928F5" w:rsidRDefault="00C928F5" w:rsidP="00B36E21">
    <w:pPr>
      <w:pBdr>
        <w:bottom w:val="single" w:sz="4" w:space="1" w:color="auto"/>
      </w:pBdr>
      <w:shd w:val="clear" w:color="auto" w:fill="E5DFEC" w:themeFill="accent4" w:themeFillTint="33"/>
      <w:tabs>
        <w:tab w:val="left" w:pos="9360"/>
      </w:tabs>
      <w:spacing w:after="0" w:line="240" w:lineRule="auto"/>
      <w:rPr>
        <w:lang w:val="fr-CA"/>
      </w:rPr>
    </w:pPr>
    <w:r w:rsidRPr="008D102E">
      <w:rPr>
        <w:rFonts w:cstheme="minorHAnsi"/>
        <w:b/>
        <w:bCs/>
        <w:sz w:val="18"/>
        <w:szCs w:val="18"/>
        <w:lang w:val="fr-CA"/>
      </w:rPr>
      <w:t>PROGRAMME DE SOUTIEN DE BASE</w:t>
    </w:r>
    <w:r w:rsidRPr="008D102E">
      <w:rPr>
        <w:rFonts w:cstheme="minorHAnsi"/>
        <w:b/>
        <w:bCs/>
        <w:sz w:val="18"/>
        <w:szCs w:val="18"/>
        <w:lang w:val="fr-CA"/>
      </w:rPr>
      <w:tab/>
      <w:t>PAGE</w:t>
    </w:r>
    <w:r w:rsidR="00D044BE" w:rsidRPr="008D102E">
      <w:rPr>
        <w:rFonts w:cstheme="minorHAnsi"/>
        <w:b/>
        <w:bCs/>
        <w:sz w:val="18"/>
        <w:szCs w:val="18"/>
        <w:lang w:val="fr-CA"/>
      </w:rPr>
      <w:t> </w:t>
    </w:r>
    <w:r w:rsidRPr="008D102E">
      <w:rPr>
        <w:rFonts w:cstheme="minorHAnsi"/>
        <w:b/>
        <w:bCs/>
        <w:sz w:val="18"/>
        <w:szCs w:val="18"/>
        <w:lang w:val="en-CA"/>
      </w:rPr>
      <w:fldChar w:fldCharType="begin"/>
    </w:r>
    <w:r w:rsidRPr="008D102E">
      <w:rPr>
        <w:rFonts w:cstheme="minorHAnsi"/>
        <w:b/>
        <w:bCs/>
        <w:sz w:val="18"/>
        <w:szCs w:val="18"/>
        <w:lang w:val="fr-CA"/>
      </w:rPr>
      <w:instrText xml:space="preserve"> PAGE  \* Arabic  \* MERGEFORMAT </w:instrText>
    </w:r>
    <w:r w:rsidRPr="008D102E">
      <w:rPr>
        <w:rFonts w:cstheme="minorHAnsi"/>
        <w:b/>
        <w:bCs/>
        <w:sz w:val="18"/>
        <w:szCs w:val="18"/>
        <w:lang w:val="en-CA"/>
      </w:rPr>
      <w:fldChar w:fldCharType="separate"/>
    </w:r>
    <w:r w:rsidRPr="008D102E">
      <w:rPr>
        <w:rFonts w:cstheme="minorHAnsi"/>
        <w:b/>
        <w:bCs/>
        <w:sz w:val="18"/>
        <w:szCs w:val="18"/>
        <w:lang w:val="fr-CA"/>
      </w:rPr>
      <w:t>2</w:t>
    </w:r>
    <w:r w:rsidRPr="008D102E">
      <w:rPr>
        <w:rFonts w:cstheme="minorHAnsi"/>
        <w:b/>
        <w:bCs/>
        <w:sz w:val="18"/>
        <w:szCs w:val="18"/>
        <w:lang w:val="en-CA"/>
      </w:rPr>
      <w:fldChar w:fldCharType="end"/>
    </w:r>
    <w:r w:rsidRPr="008D102E">
      <w:rPr>
        <w:rFonts w:cstheme="minorHAnsi"/>
        <w:b/>
        <w:bCs/>
        <w:sz w:val="18"/>
        <w:szCs w:val="18"/>
        <w:lang w:val="fr-CA"/>
      </w:rPr>
      <w:t xml:space="preserve"> </w:t>
    </w:r>
    <w:r w:rsidR="00C82B31" w:rsidRPr="008D102E">
      <w:rPr>
        <w:rFonts w:cstheme="minorHAnsi"/>
        <w:b/>
        <w:bCs/>
        <w:sz w:val="18"/>
        <w:szCs w:val="18"/>
        <w:lang w:val="fr-CA"/>
      </w:rPr>
      <w:t>de 10</w:t>
    </w:r>
  </w:p>
  <w:p w14:paraId="62C09E32" w14:textId="63E579C3" w:rsidR="00C928F5" w:rsidRPr="007004B7" w:rsidRDefault="007004B7" w:rsidP="006F5028">
    <w:pPr>
      <w:pBdr>
        <w:bottom w:val="single" w:sz="4" w:space="1" w:color="auto"/>
      </w:pBdr>
      <w:shd w:val="clear" w:color="auto" w:fill="E5DFEC" w:themeFill="accent4" w:themeFillTint="33"/>
      <w:spacing w:after="0" w:line="240" w:lineRule="auto"/>
      <w:rPr>
        <w:rFonts w:cstheme="minorHAnsi"/>
        <w:b/>
        <w:bCs/>
        <w:sz w:val="18"/>
        <w:szCs w:val="18"/>
        <w:lang w:val="fr-CA"/>
      </w:rPr>
    </w:pPr>
    <w:r w:rsidRPr="008D102E">
      <w:rPr>
        <w:rFonts w:cstheme="minorHAnsi"/>
        <w:b/>
        <w:bCs/>
        <w:sz w:val="18"/>
        <w:szCs w:val="18"/>
        <w:lang w:val="fr-CA"/>
      </w:rPr>
      <w:t xml:space="preserve">LIGNES DIRECTRICES </w:t>
    </w:r>
    <w:r w:rsidR="00030815" w:rsidRPr="008D102E">
      <w:rPr>
        <w:rFonts w:cstheme="minorHAnsi"/>
        <w:b/>
        <w:bCs/>
        <w:sz w:val="18"/>
        <w:szCs w:val="18"/>
        <w:lang w:val="fr-CA"/>
      </w:rPr>
      <w:t>À L’INTENTION DES</w:t>
    </w:r>
    <w:r w:rsidRPr="008D102E">
      <w:rPr>
        <w:rFonts w:cstheme="minorHAnsi"/>
        <w:b/>
        <w:bCs/>
        <w:sz w:val="18"/>
        <w:szCs w:val="18"/>
        <w:lang w:val="fr-CA"/>
      </w:rPr>
      <w:t xml:space="preserve"> DEMANDEURS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B6C"/>
    <w:multiLevelType w:val="hybridMultilevel"/>
    <w:tmpl w:val="1414BA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22085D"/>
    <w:multiLevelType w:val="hybridMultilevel"/>
    <w:tmpl w:val="23A4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60D"/>
    <w:multiLevelType w:val="hybridMultilevel"/>
    <w:tmpl w:val="E38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2659"/>
    <w:multiLevelType w:val="hybridMultilevel"/>
    <w:tmpl w:val="BD9EC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3593"/>
    <w:multiLevelType w:val="hybridMultilevel"/>
    <w:tmpl w:val="F5905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552A"/>
    <w:multiLevelType w:val="hybridMultilevel"/>
    <w:tmpl w:val="CE2038E0"/>
    <w:lvl w:ilvl="0" w:tplc="B1105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41BB6"/>
    <w:multiLevelType w:val="hybridMultilevel"/>
    <w:tmpl w:val="A20C5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BD6"/>
    <w:multiLevelType w:val="hybridMultilevel"/>
    <w:tmpl w:val="40542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6AF"/>
    <w:multiLevelType w:val="hybridMultilevel"/>
    <w:tmpl w:val="E1980498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24299B"/>
    <w:multiLevelType w:val="hybridMultilevel"/>
    <w:tmpl w:val="93407E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7C7D"/>
    <w:multiLevelType w:val="hybridMultilevel"/>
    <w:tmpl w:val="4E28A2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027"/>
    <w:multiLevelType w:val="hybridMultilevel"/>
    <w:tmpl w:val="9F306F3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97AF4"/>
    <w:multiLevelType w:val="hybridMultilevel"/>
    <w:tmpl w:val="7A28E45A"/>
    <w:lvl w:ilvl="0" w:tplc="2DC8D1E4">
      <w:numFmt w:val="bullet"/>
      <w:lvlText w:val=""/>
      <w:lvlJc w:val="left"/>
      <w:pPr>
        <w:ind w:left="720" w:hanging="360"/>
      </w:pPr>
      <w:rPr>
        <w:rFonts w:ascii="Wingdings" w:eastAsia="Calibri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095E"/>
    <w:multiLevelType w:val="hybridMultilevel"/>
    <w:tmpl w:val="8CCCD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3631D"/>
    <w:multiLevelType w:val="hybridMultilevel"/>
    <w:tmpl w:val="3E34A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7BCD"/>
    <w:multiLevelType w:val="hybridMultilevel"/>
    <w:tmpl w:val="E618EA1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1753A"/>
    <w:multiLevelType w:val="hybridMultilevel"/>
    <w:tmpl w:val="E912E5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71DF0"/>
    <w:multiLevelType w:val="hybridMultilevel"/>
    <w:tmpl w:val="5C746A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62DA"/>
    <w:multiLevelType w:val="hybridMultilevel"/>
    <w:tmpl w:val="1E088A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D1A2B"/>
    <w:multiLevelType w:val="hybridMultilevel"/>
    <w:tmpl w:val="E22A20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E57A8"/>
    <w:multiLevelType w:val="hybridMultilevel"/>
    <w:tmpl w:val="30082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46AFC"/>
    <w:multiLevelType w:val="hybridMultilevel"/>
    <w:tmpl w:val="4DAC49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A3816"/>
    <w:multiLevelType w:val="hybridMultilevel"/>
    <w:tmpl w:val="C638E886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900A7E"/>
    <w:multiLevelType w:val="hybridMultilevel"/>
    <w:tmpl w:val="F20C7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D0EE5"/>
    <w:multiLevelType w:val="hybridMultilevel"/>
    <w:tmpl w:val="2D161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2FAB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E545E"/>
    <w:multiLevelType w:val="hybridMultilevel"/>
    <w:tmpl w:val="B90EC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51175"/>
    <w:multiLevelType w:val="hybridMultilevel"/>
    <w:tmpl w:val="AF3298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8D1917"/>
    <w:multiLevelType w:val="hybridMultilevel"/>
    <w:tmpl w:val="275C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607B4"/>
    <w:multiLevelType w:val="hybridMultilevel"/>
    <w:tmpl w:val="45F09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14953"/>
    <w:multiLevelType w:val="hybridMultilevel"/>
    <w:tmpl w:val="7D0C9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D45B2"/>
    <w:multiLevelType w:val="hybridMultilevel"/>
    <w:tmpl w:val="696853A6"/>
    <w:lvl w:ilvl="0" w:tplc="D368B3E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40E48"/>
    <w:multiLevelType w:val="hybridMultilevel"/>
    <w:tmpl w:val="722EC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D78E9"/>
    <w:multiLevelType w:val="hybridMultilevel"/>
    <w:tmpl w:val="A9B63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E2817AC"/>
    <w:multiLevelType w:val="hybridMultilevel"/>
    <w:tmpl w:val="69FC66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D627E"/>
    <w:multiLevelType w:val="hybridMultilevel"/>
    <w:tmpl w:val="B030C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32F57"/>
    <w:multiLevelType w:val="hybridMultilevel"/>
    <w:tmpl w:val="8E2A72E8"/>
    <w:lvl w:ilvl="0" w:tplc="1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549E7798"/>
    <w:multiLevelType w:val="hybridMultilevel"/>
    <w:tmpl w:val="897034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A56D8"/>
    <w:multiLevelType w:val="hybridMultilevel"/>
    <w:tmpl w:val="B1D02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60132B"/>
    <w:multiLevelType w:val="hybridMultilevel"/>
    <w:tmpl w:val="851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63A22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8465F"/>
    <w:multiLevelType w:val="hybridMultilevel"/>
    <w:tmpl w:val="DBA4C7E8"/>
    <w:lvl w:ilvl="0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8864955"/>
    <w:multiLevelType w:val="hybridMultilevel"/>
    <w:tmpl w:val="244A8D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E2E33"/>
    <w:multiLevelType w:val="hybridMultilevel"/>
    <w:tmpl w:val="174E5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E51697"/>
    <w:multiLevelType w:val="hybridMultilevel"/>
    <w:tmpl w:val="834C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FDCA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D05204"/>
    <w:multiLevelType w:val="hybridMultilevel"/>
    <w:tmpl w:val="754C4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51782"/>
    <w:multiLevelType w:val="hybridMultilevel"/>
    <w:tmpl w:val="5CE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100F62"/>
    <w:multiLevelType w:val="hybridMultilevel"/>
    <w:tmpl w:val="87D0C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934470"/>
    <w:multiLevelType w:val="hybridMultilevel"/>
    <w:tmpl w:val="3B825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FF7FC6"/>
    <w:multiLevelType w:val="hybridMultilevel"/>
    <w:tmpl w:val="405EB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0F3882"/>
    <w:multiLevelType w:val="hybridMultilevel"/>
    <w:tmpl w:val="9E1C3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680CCD"/>
    <w:multiLevelType w:val="hybridMultilevel"/>
    <w:tmpl w:val="7E029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D002E"/>
    <w:multiLevelType w:val="hybridMultilevel"/>
    <w:tmpl w:val="9B882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725B5A"/>
    <w:multiLevelType w:val="hybridMultilevel"/>
    <w:tmpl w:val="692A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5D0A32"/>
    <w:multiLevelType w:val="hybridMultilevel"/>
    <w:tmpl w:val="F56CC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6057C4"/>
    <w:multiLevelType w:val="hybridMultilevel"/>
    <w:tmpl w:val="C7EAF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EE1B9E"/>
    <w:multiLevelType w:val="hybridMultilevel"/>
    <w:tmpl w:val="72DE2FE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C71948"/>
    <w:multiLevelType w:val="hybridMultilevel"/>
    <w:tmpl w:val="FC7A5BF2"/>
    <w:lvl w:ilvl="0" w:tplc="881ACEDA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8924F4"/>
    <w:multiLevelType w:val="hybridMultilevel"/>
    <w:tmpl w:val="DC4E22B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0F7271"/>
    <w:multiLevelType w:val="hybridMultilevel"/>
    <w:tmpl w:val="3A6A87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476B09"/>
    <w:multiLevelType w:val="hybridMultilevel"/>
    <w:tmpl w:val="F18073B6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D815E7"/>
    <w:multiLevelType w:val="hybridMultilevel"/>
    <w:tmpl w:val="1722DF20"/>
    <w:lvl w:ilvl="0" w:tplc="C422DEBA">
      <w:start w:val="1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BF43FE"/>
    <w:multiLevelType w:val="hybridMultilevel"/>
    <w:tmpl w:val="6CFC5D30"/>
    <w:lvl w:ilvl="0" w:tplc="1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3" w15:restartNumberingAfterBreak="0">
    <w:nsid w:val="70B17BED"/>
    <w:multiLevelType w:val="hybridMultilevel"/>
    <w:tmpl w:val="28D25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1285095"/>
    <w:multiLevelType w:val="hybridMultilevel"/>
    <w:tmpl w:val="6D0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6C7A1E"/>
    <w:multiLevelType w:val="hybridMultilevel"/>
    <w:tmpl w:val="51CC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AD5A25"/>
    <w:multiLevelType w:val="hybridMultilevel"/>
    <w:tmpl w:val="1EC02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A10A8"/>
    <w:multiLevelType w:val="hybridMultilevel"/>
    <w:tmpl w:val="3CA01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F12DA5"/>
    <w:multiLevelType w:val="hybridMultilevel"/>
    <w:tmpl w:val="9F702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86A587E"/>
    <w:multiLevelType w:val="hybridMultilevel"/>
    <w:tmpl w:val="C2A4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6F2C06"/>
    <w:multiLevelType w:val="hybridMultilevel"/>
    <w:tmpl w:val="E3503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95574D"/>
    <w:multiLevelType w:val="hybridMultilevel"/>
    <w:tmpl w:val="C5F61C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8"/>
  </w:num>
  <w:num w:numId="3">
    <w:abstractNumId w:val="22"/>
  </w:num>
  <w:num w:numId="4">
    <w:abstractNumId w:val="71"/>
  </w:num>
  <w:num w:numId="5">
    <w:abstractNumId w:val="62"/>
  </w:num>
  <w:num w:numId="6">
    <w:abstractNumId w:val="12"/>
  </w:num>
  <w:num w:numId="7">
    <w:abstractNumId w:val="37"/>
  </w:num>
  <w:num w:numId="8">
    <w:abstractNumId w:val="59"/>
  </w:num>
  <w:num w:numId="9">
    <w:abstractNumId w:val="14"/>
  </w:num>
  <w:num w:numId="10">
    <w:abstractNumId w:val="24"/>
  </w:num>
  <w:num w:numId="11">
    <w:abstractNumId w:val="11"/>
  </w:num>
  <w:num w:numId="12">
    <w:abstractNumId w:val="49"/>
  </w:num>
  <w:num w:numId="13">
    <w:abstractNumId w:val="9"/>
  </w:num>
  <w:num w:numId="14">
    <w:abstractNumId w:val="20"/>
  </w:num>
  <w:num w:numId="15">
    <w:abstractNumId w:val="61"/>
  </w:num>
  <w:num w:numId="16">
    <w:abstractNumId w:val="36"/>
  </w:num>
  <w:num w:numId="17">
    <w:abstractNumId w:val="35"/>
  </w:num>
  <w:num w:numId="18">
    <w:abstractNumId w:val="40"/>
  </w:num>
  <w:num w:numId="19">
    <w:abstractNumId w:val="44"/>
  </w:num>
  <w:num w:numId="20">
    <w:abstractNumId w:val="27"/>
  </w:num>
  <w:num w:numId="21">
    <w:abstractNumId w:val="68"/>
  </w:num>
  <w:num w:numId="22">
    <w:abstractNumId w:val="53"/>
  </w:num>
  <w:num w:numId="23">
    <w:abstractNumId w:val="64"/>
  </w:num>
  <w:num w:numId="24">
    <w:abstractNumId w:val="16"/>
  </w:num>
  <w:num w:numId="25">
    <w:abstractNumId w:val="67"/>
  </w:num>
  <w:num w:numId="26">
    <w:abstractNumId w:val="2"/>
  </w:num>
  <w:num w:numId="27">
    <w:abstractNumId w:val="46"/>
  </w:num>
  <w:num w:numId="28">
    <w:abstractNumId w:val="42"/>
  </w:num>
  <w:num w:numId="29">
    <w:abstractNumId w:val="29"/>
  </w:num>
  <w:num w:numId="30">
    <w:abstractNumId w:val="18"/>
  </w:num>
  <w:num w:numId="31">
    <w:abstractNumId w:val="55"/>
  </w:num>
  <w:num w:numId="32">
    <w:abstractNumId w:val="52"/>
  </w:num>
  <w:num w:numId="33">
    <w:abstractNumId w:val="45"/>
  </w:num>
  <w:num w:numId="34">
    <w:abstractNumId w:val="15"/>
  </w:num>
  <w:num w:numId="35">
    <w:abstractNumId w:val="63"/>
  </w:num>
  <w:num w:numId="36">
    <w:abstractNumId w:val="6"/>
  </w:num>
  <w:num w:numId="37">
    <w:abstractNumId w:val="33"/>
  </w:num>
  <w:num w:numId="38">
    <w:abstractNumId w:val="34"/>
  </w:num>
  <w:num w:numId="39">
    <w:abstractNumId w:val="19"/>
  </w:num>
  <w:num w:numId="40">
    <w:abstractNumId w:val="65"/>
  </w:num>
  <w:num w:numId="41">
    <w:abstractNumId w:val="30"/>
  </w:num>
  <w:num w:numId="42">
    <w:abstractNumId w:val="25"/>
  </w:num>
  <w:num w:numId="43">
    <w:abstractNumId w:val="54"/>
  </w:num>
  <w:num w:numId="44">
    <w:abstractNumId w:val="8"/>
  </w:num>
  <w:num w:numId="45">
    <w:abstractNumId w:val="41"/>
  </w:num>
  <w:num w:numId="46">
    <w:abstractNumId w:val="56"/>
  </w:num>
  <w:num w:numId="47">
    <w:abstractNumId w:val="23"/>
  </w:num>
  <w:num w:numId="48">
    <w:abstractNumId w:val="60"/>
  </w:num>
  <w:num w:numId="49">
    <w:abstractNumId w:val="28"/>
  </w:num>
  <w:num w:numId="50">
    <w:abstractNumId w:val="0"/>
  </w:num>
  <w:num w:numId="51">
    <w:abstractNumId w:val="13"/>
  </w:num>
  <w:num w:numId="52">
    <w:abstractNumId w:val="51"/>
  </w:num>
  <w:num w:numId="53">
    <w:abstractNumId w:val="32"/>
  </w:num>
  <w:num w:numId="54">
    <w:abstractNumId w:val="17"/>
  </w:num>
  <w:num w:numId="55">
    <w:abstractNumId w:val="47"/>
  </w:num>
  <w:num w:numId="56">
    <w:abstractNumId w:val="38"/>
  </w:num>
  <w:num w:numId="57">
    <w:abstractNumId w:val="66"/>
  </w:num>
  <w:num w:numId="58">
    <w:abstractNumId w:val="50"/>
  </w:num>
  <w:num w:numId="59">
    <w:abstractNumId w:val="48"/>
  </w:num>
  <w:num w:numId="60">
    <w:abstractNumId w:val="5"/>
  </w:num>
  <w:num w:numId="61">
    <w:abstractNumId w:val="26"/>
  </w:num>
  <w:num w:numId="62">
    <w:abstractNumId w:val="69"/>
  </w:num>
  <w:num w:numId="63">
    <w:abstractNumId w:val="70"/>
  </w:num>
  <w:num w:numId="64">
    <w:abstractNumId w:val="3"/>
  </w:num>
  <w:num w:numId="65">
    <w:abstractNumId w:val="39"/>
  </w:num>
  <w:num w:numId="66">
    <w:abstractNumId w:val="7"/>
  </w:num>
  <w:num w:numId="67">
    <w:abstractNumId w:val="1"/>
  </w:num>
  <w:num w:numId="68">
    <w:abstractNumId w:val="57"/>
  </w:num>
  <w:num w:numId="69">
    <w:abstractNumId w:val="31"/>
  </w:num>
  <w:num w:numId="70">
    <w:abstractNumId w:val="4"/>
  </w:num>
  <w:num w:numId="71">
    <w:abstractNumId w:val="43"/>
  </w:num>
  <w:num w:numId="72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74"/>
    <w:rsid w:val="00000DF4"/>
    <w:rsid w:val="000114EE"/>
    <w:rsid w:val="00020FDA"/>
    <w:rsid w:val="00030815"/>
    <w:rsid w:val="00034C7E"/>
    <w:rsid w:val="000417DE"/>
    <w:rsid w:val="00054832"/>
    <w:rsid w:val="00061D97"/>
    <w:rsid w:val="00063E25"/>
    <w:rsid w:val="00064E65"/>
    <w:rsid w:val="000701B5"/>
    <w:rsid w:val="00074655"/>
    <w:rsid w:val="00077B54"/>
    <w:rsid w:val="00082E63"/>
    <w:rsid w:val="0009502E"/>
    <w:rsid w:val="000A4D21"/>
    <w:rsid w:val="000A558F"/>
    <w:rsid w:val="000B031F"/>
    <w:rsid w:val="000B0489"/>
    <w:rsid w:val="000B0E3D"/>
    <w:rsid w:val="000B7546"/>
    <w:rsid w:val="000C0244"/>
    <w:rsid w:val="000C16A6"/>
    <w:rsid w:val="000D1790"/>
    <w:rsid w:val="000D699E"/>
    <w:rsid w:val="000E002E"/>
    <w:rsid w:val="000E0156"/>
    <w:rsid w:val="000E3F74"/>
    <w:rsid w:val="000F1946"/>
    <w:rsid w:val="000F28FF"/>
    <w:rsid w:val="000F49E4"/>
    <w:rsid w:val="000F59F2"/>
    <w:rsid w:val="0010648C"/>
    <w:rsid w:val="0011333D"/>
    <w:rsid w:val="00113799"/>
    <w:rsid w:val="00117F12"/>
    <w:rsid w:val="00121544"/>
    <w:rsid w:val="00121B85"/>
    <w:rsid w:val="001236A3"/>
    <w:rsid w:val="00123D8E"/>
    <w:rsid w:val="0012776E"/>
    <w:rsid w:val="00135894"/>
    <w:rsid w:val="001419A8"/>
    <w:rsid w:val="00150133"/>
    <w:rsid w:val="00153ECC"/>
    <w:rsid w:val="001616D8"/>
    <w:rsid w:val="001760C0"/>
    <w:rsid w:val="001805D7"/>
    <w:rsid w:val="00180E32"/>
    <w:rsid w:val="0018754A"/>
    <w:rsid w:val="00195E2E"/>
    <w:rsid w:val="001A2D7A"/>
    <w:rsid w:val="001B1D51"/>
    <w:rsid w:val="001B3C7B"/>
    <w:rsid w:val="001B740E"/>
    <w:rsid w:val="001C03AF"/>
    <w:rsid w:val="001D0AD1"/>
    <w:rsid w:val="001D5EE9"/>
    <w:rsid w:val="001D601E"/>
    <w:rsid w:val="001E2818"/>
    <w:rsid w:val="001E45F2"/>
    <w:rsid w:val="001E5959"/>
    <w:rsid w:val="001F17B1"/>
    <w:rsid w:val="001F2410"/>
    <w:rsid w:val="00211B92"/>
    <w:rsid w:val="00213C7E"/>
    <w:rsid w:val="002347D5"/>
    <w:rsid w:val="00234978"/>
    <w:rsid w:val="00261BC6"/>
    <w:rsid w:val="002626D1"/>
    <w:rsid w:val="00270325"/>
    <w:rsid w:val="00274400"/>
    <w:rsid w:val="00274FDF"/>
    <w:rsid w:val="002956DE"/>
    <w:rsid w:val="00297F77"/>
    <w:rsid w:val="002A44EB"/>
    <w:rsid w:val="002B263E"/>
    <w:rsid w:val="002B3CCF"/>
    <w:rsid w:val="002C3D77"/>
    <w:rsid w:val="002E10D1"/>
    <w:rsid w:val="002E22B0"/>
    <w:rsid w:val="002E30AF"/>
    <w:rsid w:val="00301B8D"/>
    <w:rsid w:val="00317C6E"/>
    <w:rsid w:val="00320680"/>
    <w:rsid w:val="0032077C"/>
    <w:rsid w:val="00325FC0"/>
    <w:rsid w:val="00333136"/>
    <w:rsid w:val="003333F4"/>
    <w:rsid w:val="00335BFE"/>
    <w:rsid w:val="00336521"/>
    <w:rsid w:val="003407F9"/>
    <w:rsid w:val="00347900"/>
    <w:rsid w:val="00357506"/>
    <w:rsid w:val="00365F01"/>
    <w:rsid w:val="00373210"/>
    <w:rsid w:val="0037465F"/>
    <w:rsid w:val="003768DE"/>
    <w:rsid w:val="00383E68"/>
    <w:rsid w:val="00384B3F"/>
    <w:rsid w:val="0039527B"/>
    <w:rsid w:val="00396161"/>
    <w:rsid w:val="00397878"/>
    <w:rsid w:val="003A2782"/>
    <w:rsid w:val="003A4878"/>
    <w:rsid w:val="003B680B"/>
    <w:rsid w:val="003B7E36"/>
    <w:rsid w:val="003C6651"/>
    <w:rsid w:val="003D4A5F"/>
    <w:rsid w:val="003D7F4F"/>
    <w:rsid w:val="003F0986"/>
    <w:rsid w:val="003F4537"/>
    <w:rsid w:val="0041022E"/>
    <w:rsid w:val="00410490"/>
    <w:rsid w:val="0041215D"/>
    <w:rsid w:val="00412448"/>
    <w:rsid w:val="004138EC"/>
    <w:rsid w:val="004251E2"/>
    <w:rsid w:val="00440236"/>
    <w:rsid w:val="00442205"/>
    <w:rsid w:val="00443ABB"/>
    <w:rsid w:val="00447FE6"/>
    <w:rsid w:val="004504DA"/>
    <w:rsid w:val="00477C30"/>
    <w:rsid w:val="00481E3B"/>
    <w:rsid w:val="0048278E"/>
    <w:rsid w:val="004925C3"/>
    <w:rsid w:val="00493BC5"/>
    <w:rsid w:val="004A6400"/>
    <w:rsid w:val="004A6CC3"/>
    <w:rsid w:val="004B0C51"/>
    <w:rsid w:val="004C4B71"/>
    <w:rsid w:val="004D2BF9"/>
    <w:rsid w:val="004E242F"/>
    <w:rsid w:val="004E30A3"/>
    <w:rsid w:val="004F0948"/>
    <w:rsid w:val="004F1239"/>
    <w:rsid w:val="004F2F8F"/>
    <w:rsid w:val="004F4DF9"/>
    <w:rsid w:val="00511596"/>
    <w:rsid w:val="00511C7B"/>
    <w:rsid w:val="005126B0"/>
    <w:rsid w:val="00521897"/>
    <w:rsid w:val="00522930"/>
    <w:rsid w:val="005333A9"/>
    <w:rsid w:val="005352D6"/>
    <w:rsid w:val="005451EC"/>
    <w:rsid w:val="00556210"/>
    <w:rsid w:val="005575A5"/>
    <w:rsid w:val="005647FA"/>
    <w:rsid w:val="005750AD"/>
    <w:rsid w:val="00577BE0"/>
    <w:rsid w:val="00586C37"/>
    <w:rsid w:val="00591692"/>
    <w:rsid w:val="0059720D"/>
    <w:rsid w:val="005A028E"/>
    <w:rsid w:val="005A24AA"/>
    <w:rsid w:val="005A538E"/>
    <w:rsid w:val="005A539F"/>
    <w:rsid w:val="005A5962"/>
    <w:rsid w:val="005B0534"/>
    <w:rsid w:val="005B40AC"/>
    <w:rsid w:val="005B5563"/>
    <w:rsid w:val="005C7191"/>
    <w:rsid w:val="005D053E"/>
    <w:rsid w:val="005D2CA0"/>
    <w:rsid w:val="005D7756"/>
    <w:rsid w:val="005E127B"/>
    <w:rsid w:val="005E3385"/>
    <w:rsid w:val="005F40F8"/>
    <w:rsid w:val="005F6A56"/>
    <w:rsid w:val="00600B23"/>
    <w:rsid w:val="00610A8C"/>
    <w:rsid w:val="00611635"/>
    <w:rsid w:val="0061361A"/>
    <w:rsid w:val="0061504E"/>
    <w:rsid w:val="006223FD"/>
    <w:rsid w:val="0062251A"/>
    <w:rsid w:val="0062661B"/>
    <w:rsid w:val="00630952"/>
    <w:rsid w:val="00636DA0"/>
    <w:rsid w:val="00636ECF"/>
    <w:rsid w:val="00643D41"/>
    <w:rsid w:val="006707A7"/>
    <w:rsid w:val="00671F95"/>
    <w:rsid w:val="00672449"/>
    <w:rsid w:val="006772A9"/>
    <w:rsid w:val="0068289F"/>
    <w:rsid w:val="00690A95"/>
    <w:rsid w:val="006916F4"/>
    <w:rsid w:val="006A05E5"/>
    <w:rsid w:val="006A4828"/>
    <w:rsid w:val="006D6CB8"/>
    <w:rsid w:val="006F1E3A"/>
    <w:rsid w:val="006F2CD6"/>
    <w:rsid w:val="006F32E1"/>
    <w:rsid w:val="006F3C3C"/>
    <w:rsid w:val="006F5028"/>
    <w:rsid w:val="006F7692"/>
    <w:rsid w:val="00700199"/>
    <w:rsid w:val="007004B7"/>
    <w:rsid w:val="00707193"/>
    <w:rsid w:val="00710E12"/>
    <w:rsid w:val="00716749"/>
    <w:rsid w:val="00723124"/>
    <w:rsid w:val="00724490"/>
    <w:rsid w:val="00737C9B"/>
    <w:rsid w:val="00742E66"/>
    <w:rsid w:val="007438A7"/>
    <w:rsid w:val="00746A44"/>
    <w:rsid w:val="00753D49"/>
    <w:rsid w:val="00762BA8"/>
    <w:rsid w:val="00772158"/>
    <w:rsid w:val="00777860"/>
    <w:rsid w:val="00785744"/>
    <w:rsid w:val="00787FFA"/>
    <w:rsid w:val="007A04DB"/>
    <w:rsid w:val="007A063F"/>
    <w:rsid w:val="007A0AFF"/>
    <w:rsid w:val="007A1535"/>
    <w:rsid w:val="007A64D6"/>
    <w:rsid w:val="007A6FD6"/>
    <w:rsid w:val="007C74CC"/>
    <w:rsid w:val="007D28DC"/>
    <w:rsid w:val="007D7BF2"/>
    <w:rsid w:val="007E3BB5"/>
    <w:rsid w:val="007E4BED"/>
    <w:rsid w:val="007E6857"/>
    <w:rsid w:val="007F79E1"/>
    <w:rsid w:val="00802EF7"/>
    <w:rsid w:val="00803B48"/>
    <w:rsid w:val="008111A9"/>
    <w:rsid w:val="00820633"/>
    <w:rsid w:val="008245DA"/>
    <w:rsid w:val="00824665"/>
    <w:rsid w:val="00825FD1"/>
    <w:rsid w:val="0082601A"/>
    <w:rsid w:val="00833FDA"/>
    <w:rsid w:val="00840D26"/>
    <w:rsid w:val="00843538"/>
    <w:rsid w:val="008463A7"/>
    <w:rsid w:val="00853AA7"/>
    <w:rsid w:val="00864EB9"/>
    <w:rsid w:val="008655E9"/>
    <w:rsid w:val="00866AC8"/>
    <w:rsid w:val="0087095E"/>
    <w:rsid w:val="008737B0"/>
    <w:rsid w:val="00874531"/>
    <w:rsid w:val="00884865"/>
    <w:rsid w:val="00886142"/>
    <w:rsid w:val="008944F9"/>
    <w:rsid w:val="00897465"/>
    <w:rsid w:val="008A70BE"/>
    <w:rsid w:val="008B4D91"/>
    <w:rsid w:val="008C1F21"/>
    <w:rsid w:val="008D102E"/>
    <w:rsid w:val="008E1778"/>
    <w:rsid w:val="008E7999"/>
    <w:rsid w:val="008F2A93"/>
    <w:rsid w:val="008F3474"/>
    <w:rsid w:val="009054F0"/>
    <w:rsid w:val="00914F30"/>
    <w:rsid w:val="009170FE"/>
    <w:rsid w:val="009269FE"/>
    <w:rsid w:val="009431B6"/>
    <w:rsid w:val="00945FC2"/>
    <w:rsid w:val="00990F09"/>
    <w:rsid w:val="00997CC1"/>
    <w:rsid w:val="009A0438"/>
    <w:rsid w:val="009A1651"/>
    <w:rsid w:val="009A332F"/>
    <w:rsid w:val="009A7C8F"/>
    <w:rsid w:val="009D22CD"/>
    <w:rsid w:val="009E25ED"/>
    <w:rsid w:val="009E2F39"/>
    <w:rsid w:val="009E4027"/>
    <w:rsid w:val="00A00EFF"/>
    <w:rsid w:val="00A04A80"/>
    <w:rsid w:val="00A13715"/>
    <w:rsid w:val="00A142A6"/>
    <w:rsid w:val="00A14EFE"/>
    <w:rsid w:val="00A274BD"/>
    <w:rsid w:val="00A56A21"/>
    <w:rsid w:val="00A5754C"/>
    <w:rsid w:val="00A617A7"/>
    <w:rsid w:val="00A636CD"/>
    <w:rsid w:val="00A66641"/>
    <w:rsid w:val="00A6688E"/>
    <w:rsid w:val="00A81EC8"/>
    <w:rsid w:val="00A84AB0"/>
    <w:rsid w:val="00A871F8"/>
    <w:rsid w:val="00A914FE"/>
    <w:rsid w:val="00A93A8E"/>
    <w:rsid w:val="00A94111"/>
    <w:rsid w:val="00A948F8"/>
    <w:rsid w:val="00AA1A99"/>
    <w:rsid w:val="00AA3E01"/>
    <w:rsid w:val="00AB049D"/>
    <w:rsid w:val="00AC2F67"/>
    <w:rsid w:val="00AC5700"/>
    <w:rsid w:val="00AD68A6"/>
    <w:rsid w:val="00AD6EF3"/>
    <w:rsid w:val="00AE00E8"/>
    <w:rsid w:val="00AE2103"/>
    <w:rsid w:val="00AE376F"/>
    <w:rsid w:val="00AF0458"/>
    <w:rsid w:val="00AF6A99"/>
    <w:rsid w:val="00B02D74"/>
    <w:rsid w:val="00B05875"/>
    <w:rsid w:val="00B21AC0"/>
    <w:rsid w:val="00B3222D"/>
    <w:rsid w:val="00B36E21"/>
    <w:rsid w:val="00B40765"/>
    <w:rsid w:val="00B42995"/>
    <w:rsid w:val="00B53CB0"/>
    <w:rsid w:val="00B56D92"/>
    <w:rsid w:val="00B64185"/>
    <w:rsid w:val="00B645F8"/>
    <w:rsid w:val="00B67BAF"/>
    <w:rsid w:val="00B714E9"/>
    <w:rsid w:val="00B81B81"/>
    <w:rsid w:val="00B842FF"/>
    <w:rsid w:val="00B87A51"/>
    <w:rsid w:val="00B90B8B"/>
    <w:rsid w:val="00B9531F"/>
    <w:rsid w:val="00BC0EB4"/>
    <w:rsid w:val="00BC209D"/>
    <w:rsid w:val="00BC71E2"/>
    <w:rsid w:val="00BD0C62"/>
    <w:rsid w:val="00BE280F"/>
    <w:rsid w:val="00BE34A8"/>
    <w:rsid w:val="00BE55A5"/>
    <w:rsid w:val="00BE732E"/>
    <w:rsid w:val="00BE7C82"/>
    <w:rsid w:val="00BF111E"/>
    <w:rsid w:val="00BF3AA2"/>
    <w:rsid w:val="00C062D6"/>
    <w:rsid w:val="00C10E03"/>
    <w:rsid w:val="00C3223D"/>
    <w:rsid w:val="00C36B11"/>
    <w:rsid w:val="00C36CAA"/>
    <w:rsid w:val="00C46966"/>
    <w:rsid w:val="00C57717"/>
    <w:rsid w:val="00C637CE"/>
    <w:rsid w:val="00C725BF"/>
    <w:rsid w:val="00C74708"/>
    <w:rsid w:val="00C76983"/>
    <w:rsid w:val="00C80227"/>
    <w:rsid w:val="00C82B31"/>
    <w:rsid w:val="00C928F5"/>
    <w:rsid w:val="00C96B97"/>
    <w:rsid w:val="00CA2891"/>
    <w:rsid w:val="00CB299F"/>
    <w:rsid w:val="00CB4406"/>
    <w:rsid w:val="00CB674E"/>
    <w:rsid w:val="00CB72C3"/>
    <w:rsid w:val="00CD3653"/>
    <w:rsid w:val="00CE0D20"/>
    <w:rsid w:val="00CE26EB"/>
    <w:rsid w:val="00CE42DC"/>
    <w:rsid w:val="00D00BB8"/>
    <w:rsid w:val="00D03829"/>
    <w:rsid w:val="00D044BE"/>
    <w:rsid w:val="00D1229E"/>
    <w:rsid w:val="00D14390"/>
    <w:rsid w:val="00D2195D"/>
    <w:rsid w:val="00D24620"/>
    <w:rsid w:val="00D2578E"/>
    <w:rsid w:val="00D3549C"/>
    <w:rsid w:val="00D56D8A"/>
    <w:rsid w:val="00D6452C"/>
    <w:rsid w:val="00D73409"/>
    <w:rsid w:val="00D73B97"/>
    <w:rsid w:val="00D74FD3"/>
    <w:rsid w:val="00D76AC8"/>
    <w:rsid w:val="00D81FBF"/>
    <w:rsid w:val="00D92194"/>
    <w:rsid w:val="00D930C1"/>
    <w:rsid w:val="00DA0F80"/>
    <w:rsid w:val="00DA3819"/>
    <w:rsid w:val="00DA387F"/>
    <w:rsid w:val="00DA7441"/>
    <w:rsid w:val="00DB2743"/>
    <w:rsid w:val="00DC1B52"/>
    <w:rsid w:val="00DC52C9"/>
    <w:rsid w:val="00DC678A"/>
    <w:rsid w:val="00DC6906"/>
    <w:rsid w:val="00DE1FFB"/>
    <w:rsid w:val="00DE74D9"/>
    <w:rsid w:val="00DF2B15"/>
    <w:rsid w:val="00E00661"/>
    <w:rsid w:val="00E02C4E"/>
    <w:rsid w:val="00E03F88"/>
    <w:rsid w:val="00E12666"/>
    <w:rsid w:val="00E261C2"/>
    <w:rsid w:val="00E27C34"/>
    <w:rsid w:val="00E318D0"/>
    <w:rsid w:val="00E42D72"/>
    <w:rsid w:val="00E5199D"/>
    <w:rsid w:val="00E54D12"/>
    <w:rsid w:val="00E54E16"/>
    <w:rsid w:val="00E55F8F"/>
    <w:rsid w:val="00E63C91"/>
    <w:rsid w:val="00E76E7B"/>
    <w:rsid w:val="00EB25CF"/>
    <w:rsid w:val="00EB323B"/>
    <w:rsid w:val="00EB57D5"/>
    <w:rsid w:val="00EC0167"/>
    <w:rsid w:val="00EC058B"/>
    <w:rsid w:val="00EC0A7F"/>
    <w:rsid w:val="00EC2F16"/>
    <w:rsid w:val="00EC333B"/>
    <w:rsid w:val="00ED4A73"/>
    <w:rsid w:val="00ED5688"/>
    <w:rsid w:val="00ED74F8"/>
    <w:rsid w:val="00EE2DC7"/>
    <w:rsid w:val="00EE7C4A"/>
    <w:rsid w:val="00F03786"/>
    <w:rsid w:val="00F039E1"/>
    <w:rsid w:val="00F11526"/>
    <w:rsid w:val="00F158C8"/>
    <w:rsid w:val="00F17D12"/>
    <w:rsid w:val="00F21B5D"/>
    <w:rsid w:val="00F22C37"/>
    <w:rsid w:val="00F2335B"/>
    <w:rsid w:val="00F30436"/>
    <w:rsid w:val="00F31327"/>
    <w:rsid w:val="00F33C29"/>
    <w:rsid w:val="00F37F7B"/>
    <w:rsid w:val="00F40E56"/>
    <w:rsid w:val="00F41672"/>
    <w:rsid w:val="00F445C0"/>
    <w:rsid w:val="00F45E65"/>
    <w:rsid w:val="00F5161E"/>
    <w:rsid w:val="00F560E7"/>
    <w:rsid w:val="00F6463B"/>
    <w:rsid w:val="00F652CA"/>
    <w:rsid w:val="00F7124C"/>
    <w:rsid w:val="00F71FC1"/>
    <w:rsid w:val="00F93305"/>
    <w:rsid w:val="00F94370"/>
    <w:rsid w:val="00F97007"/>
    <w:rsid w:val="00F9796F"/>
    <w:rsid w:val="00FB166C"/>
    <w:rsid w:val="00FB2CDC"/>
    <w:rsid w:val="00FC2C4F"/>
    <w:rsid w:val="00FE5B60"/>
    <w:rsid w:val="00FF37A1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006E0D"/>
  <w15:docId w15:val="{26B85623-7E81-46C4-BC67-75A5CAD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7B0"/>
  </w:style>
  <w:style w:type="paragraph" w:styleId="Pieddepage">
    <w:name w:val="footer"/>
    <w:basedOn w:val="Normal"/>
    <w:link w:val="PieddepageCar"/>
    <w:uiPriority w:val="99"/>
    <w:unhideWhenUsed/>
    <w:rsid w:val="0087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7B0"/>
  </w:style>
  <w:style w:type="paragraph" w:customStyle="1" w:styleId="Default">
    <w:name w:val="Default"/>
    <w:rsid w:val="008737B0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val="fr-CA" w:eastAsia="fr-CA"/>
    </w:rPr>
  </w:style>
  <w:style w:type="paragraph" w:styleId="Titre">
    <w:name w:val="Title"/>
    <w:basedOn w:val="Normal"/>
    <w:next w:val="Normal"/>
    <w:link w:val="TitreCar"/>
    <w:qFormat/>
    <w:rsid w:val="002744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74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440236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54832"/>
    <w:pPr>
      <w:widowControl/>
      <w:spacing w:after="0" w:line="240" w:lineRule="auto"/>
    </w:pPr>
    <w:rPr>
      <w:rFonts w:ascii="Calibri" w:eastAsia="Times New Roman" w:hAnsi="Calibri" w:cs="Times New Roman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54832"/>
    <w:rPr>
      <w:rFonts w:ascii="Calibri" w:eastAsia="Times New Roman" w:hAnsi="Calibri" w:cs="Times New Roman"/>
      <w:szCs w:val="21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601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00661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qFormat/>
    <w:rsid w:val="00A5754C"/>
    <w:pPr>
      <w:widowControl/>
      <w:spacing w:after="0" w:line="240" w:lineRule="auto"/>
      <w:jc w:val="center"/>
    </w:pPr>
    <w:rPr>
      <w:rFonts w:ascii="CG Omega" w:eastAsia="Times New Roman" w:hAnsi="CG Omega" w:cs="Times New Roman"/>
      <w:b/>
      <w:sz w:val="28"/>
      <w:szCs w:val="20"/>
      <w:u w:val="single"/>
      <w:lang w:val="fr-CA" w:eastAsia="fr-FR"/>
    </w:rPr>
  </w:style>
  <w:style w:type="paragraph" w:styleId="Corpsdetexte">
    <w:name w:val="Body Text"/>
    <w:basedOn w:val="Normal"/>
    <w:link w:val="CorpsdetexteCar"/>
    <w:rsid w:val="00A5754C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5754C"/>
    <w:rPr>
      <w:rFonts w:ascii="Arial" w:eastAsia="Times New Roman" w:hAnsi="Arial" w:cs="Times New Roman"/>
      <w:sz w:val="24"/>
      <w:szCs w:val="20"/>
      <w:lang w:eastAsia="fr-FR"/>
    </w:rPr>
  </w:style>
  <w:style w:type="character" w:styleId="Titredulivre">
    <w:name w:val="Book Title"/>
    <w:uiPriority w:val="33"/>
    <w:qFormat/>
    <w:rsid w:val="00A5754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A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A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1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A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04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FF37A1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E1266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ulture@gnb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cadac.ca/login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nb.ca/content/dam/gnb/Departments/thc-tpc/pdf/Culture/Statusofthertist-statutdeartiste/Rapport-statut-de-artis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b.ca/culture" TargetMode="External"/><Relationship Id="rId10" Type="http://schemas.openxmlformats.org/officeDocument/2006/relationships/hyperlink" Target="https://www2.gnb.ca/content/dam/gnb/Departments/thc-tpc/pdf/Culture/Statusofthertist-statutdeartiste/Rapport-statut-de-artist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thc-tpc/pdf/Culture/Statusofthertist-statutdeartiste/Rapport-statut-de-artiste.pdf" TargetMode="External"/><Relationship Id="rId14" Type="http://schemas.openxmlformats.org/officeDocument/2006/relationships/hyperlink" Target="mailto:culture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EB76-B510-49B0-9945-7CD38648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2514</Words>
  <Characters>14332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Ministère des Municipalités, de la Culture et de l’Habitation</vt:lpstr>
      <vt:lpstr>Ministère des Municipalités, de la Culture et de l’Habitation</vt:lpstr>
    </vt:vector>
  </TitlesOfParts>
  <Company>Hewlett-Packard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des Municipalités, de la Culture et de l’Habitation</dc:title>
  <dc:creator>Valeri McFarlane</dc:creator>
  <cp:lastModifiedBy>LePage, Cécile (THC/TPC)</cp:lastModifiedBy>
  <cp:revision>13</cp:revision>
  <cp:lastPrinted>2021-10-01T18:26:00Z</cp:lastPrinted>
  <dcterms:created xsi:type="dcterms:W3CDTF">2021-10-27T15:12:00Z</dcterms:created>
  <dcterms:modified xsi:type="dcterms:W3CDTF">2021-12-21T19:36:00Z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2013-03-01T00:00:00Z</vt:filetime>
  </property>
  <property fmtid="{D5CDD505-2E9C-101B-9397-08002B2CF9AE}" pid="4" name="_DocHome">
    <vt:i4>214090435</vt:i4>
  </property>
</Properties>
</file>