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3571" w14:textId="0A4D2962" w:rsidR="00420F1C" w:rsidRPr="00AD2400" w:rsidRDefault="00826E04" w:rsidP="00ED1396">
      <w:pPr>
        <w:jc w:val="center"/>
        <w:rPr>
          <w:rFonts w:ascii="Arial Narrow" w:hAnsi="Arial Narrow"/>
        </w:rPr>
      </w:pPr>
      <w:r>
        <w:rPr>
          <w:noProof/>
        </w:rPr>
        <w:drawing>
          <wp:inline distT="0" distB="0" distL="0" distR="0" wp14:anchorId="20D255FC" wp14:editId="788889CA">
            <wp:extent cx="172402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000125"/>
                    </a:xfrm>
                    <a:prstGeom prst="rect">
                      <a:avLst/>
                    </a:prstGeom>
                    <a:noFill/>
                    <a:ln>
                      <a:noFill/>
                    </a:ln>
                  </pic:spPr>
                </pic:pic>
              </a:graphicData>
            </a:graphic>
          </wp:inline>
        </w:drawing>
      </w:r>
    </w:p>
    <w:p w14:paraId="72D9E6D1" w14:textId="77777777" w:rsidR="006E3D22" w:rsidRDefault="006E3D22" w:rsidP="00420F1C">
      <w:pPr>
        <w:jc w:val="center"/>
        <w:rPr>
          <w:rFonts w:ascii="Arial Narrow" w:hAnsi="Arial Narrow"/>
          <w:b/>
        </w:rPr>
      </w:pPr>
    </w:p>
    <w:p w14:paraId="1699FD3B" w14:textId="79920BC1" w:rsidR="00420F1C" w:rsidRDefault="0029785B" w:rsidP="00420F1C">
      <w:pPr>
        <w:jc w:val="center"/>
        <w:rPr>
          <w:rFonts w:ascii="Arial Narrow" w:hAnsi="Arial Narrow"/>
          <w:b/>
        </w:rPr>
      </w:pPr>
      <w:r>
        <w:rPr>
          <w:rFonts w:ascii="Arial Narrow" w:hAnsi="Arial Narrow"/>
          <w:b/>
        </w:rPr>
        <w:t>Arts and Cultural Industries</w:t>
      </w:r>
      <w:r w:rsidR="00941147">
        <w:rPr>
          <w:rFonts w:ascii="Arial Narrow" w:hAnsi="Arial Narrow"/>
          <w:b/>
        </w:rPr>
        <w:t xml:space="preserve"> Branch</w:t>
      </w:r>
    </w:p>
    <w:p w14:paraId="2C94775C" w14:textId="77777777" w:rsidR="00B121C9" w:rsidRPr="00AD2400" w:rsidRDefault="00B121C9" w:rsidP="00420F1C">
      <w:pPr>
        <w:jc w:val="center"/>
        <w:rPr>
          <w:rFonts w:ascii="Arial Narrow" w:hAnsi="Arial Narrow"/>
        </w:rPr>
      </w:pPr>
    </w:p>
    <w:p w14:paraId="56B3BD5E" w14:textId="77777777" w:rsidR="00420F1C" w:rsidRPr="00AD2400" w:rsidRDefault="00625EE6" w:rsidP="00420F1C">
      <w:pPr>
        <w:jc w:val="center"/>
        <w:rPr>
          <w:rFonts w:ascii="Arial Narrow" w:hAnsi="Arial Narrow"/>
          <w:b/>
          <w:sz w:val="28"/>
        </w:rPr>
      </w:pPr>
      <w:r w:rsidRPr="00AD2400">
        <w:rPr>
          <w:rFonts w:ascii="Arial Narrow" w:hAnsi="Arial Narrow"/>
          <w:b/>
        </w:rPr>
        <w:t>BOOK AND PUBLISHING DEVELOPMENT PROGRAM</w:t>
      </w:r>
    </w:p>
    <w:p w14:paraId="48749AC9" w14:textId="77777777" w:rsidR="00420F1C" w:rsidRPr="00AD2400" w:rsidRDefault="00420F1C" w:rsidP="00420F1C">
      <w:pPr>
        <w:jc w:val="center"/>
        <w:rPr>
          <w:rFonts w:ascii="Arial Narrow" w:hAnsi="Arial Narrow"/>
          <w:sz w:val="28"/>
        </w:rPr>
      </w:pPr>
      <w:r w:rsidRPr="00AD2400">
        <w:rPr>
          <w:rFonts w:ascii="Arial Narrow" w:hAnsi="Arial Narrow"/>
          <w:b/>
          <w:sz w:val="28"/>
        </w:rPr>
        <w:t xml:space="preserve">- </w:t>
      </w:r>
      <w:r w:rsidR="00625EE6" w:rsidRPr="00AD2400">
        <w:rPr>
          <w:rFonts w:ascii="Arial Narrow" w:hAnsi="Arial Narrow"/>
          <w:b/>
          <w:sz w:val="28"/>
        </w:rPr>
        <w:t xml:space="preserve">PUBLISHERS </w:t>
      </w:r>
      <w:r w:rsidR="00210D93">
        <w:rPr>
          <w:rFonts w:ascii="Arial Narrow" w:hAnsi="Arial Narrow"/>
          <w:b/>
          <w:caps/>
          <w:sz w:val="28"/>
          <w:szCs w:val="28"/>
        </w:rPr>
        <w:t xml:space="preserve">core </w:t>
      </w:r>
      <w:r w:rsidR="00A34C62" w:rsidRPr="00AD2400">
        <w:rPr>
          <w:rFonts w:ascii="Arial Narrow" w:hAnsi="Arial Narrow"/>
          <w:b/>
          <w:caps/>
          <w:sz w:val="28"/>
          <w:szCs w:val="28"/>
        </w:rPr>
        <w:t>grant component</w:t>
      </w:r>
      <w:r w:rsidRPr="00AD2400">
        <w:rPr>
          <w:rFonts w:ascii="Arial Narrow" w:hAnsi="Arial Narrow"/>
          <w:b/>
          <w:caps/>
          <w:sz w:val="28"/>
          <w:szCs w:val="28"/>
        </w:rPr>
        <w:t xml:space="preserve"> </w:t>
      </w:r>
      <w:r w:rsidRPr="00AD2400">
        <w:rPr>
          <w:rFonts w:ascii="Arial Narrow" w:hAnsi="Arial Narrow"/>
          <w:b/>
          <w:sz w:val="28"/>
        </w:rPr>
        <w:t xml:space="preserve">- </w:t>
      </w:r>
    </w:p>
    <w:p w14:paraId="3C62F07B" w14:textId="77777777" w:rsidR="00420F1C" w:rsidRPr="00AD2400" w:rsidRDefault="00420F1C">
      <w:pPr>
        <w:rPr>
          <w:rFonts w:ascii="Arial Narrow" w:hAnsi="Arial Narrow" w:cs="Arial"/>
        </w:rPr>
      </w:pPr>
    </w:p>
    <w:p w14:paraId="3AB061E5" w14:textId="77777777" w:rsidR="00420F1C" w:rsidRDefault="00420F1C" w:rsidP="00420F1C">
      <w:pPr>
        <w:jc w:val="center"/>
        <w:rPr>
          <w:rFonts w:ascii="Arial Narrow" w:hAnsi="Arial Narrow" w:cs="Arial"/>
          <w:b/>
          <w:sz w:val="40"/>
          <w:szCs w:val="40"/>
        </w:rPr>
      </w:pPr>
      <w:r w:rsidRPr="00AD2400">
        <w:rPr>
          <w:rFonts w:ascii="Arial Narrow" w:hAnsi="Arial Narrow" w:cs="Arial"/>
          <w:b/>
          <w:sz w:val="40"/>
          <w:szCs w:val="40"/>
        </w:rPr>
        <w:t>Guidelines</w:t>
      </w:r>
    </w:p>
    <w:p w14:paraId="1BA86569" w14:textId="77777777" w:rsidR="00B121C9" w:rsidRPr="009C3AE1" w:rsidRDefault="00B121C9" w:rsidP="00420F1C">
      <w:pPr>
        <w:jc w:val="center"/>
        <w:rPr>
          <w:rFonts w:ascii="Arial Narrow" w:hAnsi="Arial Narrow" w:cs="Arial"/>
          <w:b/>
          <w:sz w:val="28"/>
          <w:szCs w:val="28"/>
        </w:rPr>
      </w:pPr>
    </w:p>
    <w:p w14:paraId="2647311B" w14:textId="0C9C1B27" w:rsidR="005E47E1" w:rsidRDefault="00A34C62" w:rsidP="005E47E1">
      <w:pPr>
        <w:jc w:val="center"/>
        <w:rPr>
          <w:rFonts w:ascii="Arial Narrow" w:hAnsi="Arial Narrow" w:cs="Arial"/>
          <w:sz w:val="28"/>
          <w:szCs w:val="28"/>
        </w:rPr>
      </w:pPr>
      <w:r w:rsidRPr="00AD2400">
        <w:rPr>
          <w:rFonts w:ascii="Arial Narrow" w:hAnsi="Arial Narrow" w:cs="Arial"/>
          <w:sz w:val="28"/>
          <w:szCs w:val="28"/>
        </w:rPr>
        <w:t>Application</w:t>
      </w:r>
      <w:r w:rsidR="00B121C9">
        <w:rPr>
          <w:rFonts w:ascii="Arial Narrow" w:hAnsi="Arial Narrow" w:cs="Arial"/>
          <w:sz w:val="28"/>
          <w:szCs w:val="28"/>
        </w:rPr>
        <w:t xml:space="preserve"> deadline: </w:t>
      </w:r>
      <w:r w:rsidR="00794026">
        <w:rPr>
          <w:rFonts w:ascii="Arial Narrow" w:hAnsi="Arial Narrow" w:cs="Arial"/>
          <w:sz w:val="28"/>
          <w:szCs w:val="28"/>
        </w:rPr>
        <w:t>May 15, 2023</w:t>
      </w:r>
      <w:r w:rsidR="005E47E1">
        <w:rPr>
          <w:rFonts w:ascii="Arial Narrow" w:hAnsi="Arial Narrow" w:cs="Arial"/>
          <w:sz w:val="28"/>
          <w:szCs w:val="28"/>
        </w:rPr>
        <w:t xml:space="preserve"> </w:t>
      </w:r>
    </w:p>
    <w:p w14:paraId="1433A8FC" w14:textId="77777777" w:rsidR="005E47E1" w:rsidRDefault="005E47E1" w:rsidP="005E47E1">
      <w:pPr>
        <w:jc w:val="center"/>
        <w:rPr>
          <w:rFonts w:ascii="Arial Narrow" w:hAnsi="Arial Narrow" w:cs="Arial"/>
          <w:sz w:val="28"/>
          <w:szCs w:val="28"/>
        </w:rPr>
      </w:pPr>
      <w:r>
        <w:rPr>
          <w:rFonts w:ascii="Arial Narrow" w:hAnsi="Arial Narrow" w:cs="Arial"/>
          <w:sz w:val="28"/>
          <w:szCs w:val="28"/>
        </w:rPr>
        <w:t>Grant cycle: Multi-year (3 years)</w:t>
      </w:r>
    </w:p>
    <w:p w14:paraId="1CE68CA9" w14:textId="77777777" w:rsidR="005E47E1" w:rsidRPr="00AD2400" w:rsidRDefault="005E47E1" w:rsidP="005E47E1">
      <w:pPr>
        <w:jc w:val="center"/>
        <w:rPr>
          <w:rFonts w:ascii="Arial Narrow" w:hAnsi="Arial Narrow" w:cs="Arial"/>
          <w:sz w:val="28"/>
          <w:szCs w:val="28"/>
        </w:rPr>
      </w:pPr>
    </w:p>
    <w:p w14:paraId="53AF0350" w14:textId="77777777" w:rsidR="00420F1C" w:rsidRPr="00AD2400" w:rsidRDefault="00420F1C" w:rsidP="00420F1C">
      <w:pPr>
        <w:jc w:val="center"/>
        <w:rPr>
          <w:rFonts w:ascii="Arial Narrow" w:hAnsi="Arial Narrow" w:cs="Arial"/>
          <w:sz w:val="28"/>
          <w:szCs w:val="28"/>
        </w:rPr>
      </w:pPr>
    </w:p>
    <w:p w14:paraId="7C1EFEAF" w14:textId="77777777" w:rsidR="00364DFD" w:rsidRPr="00AD2400" w:rsidRDefault="00364DFD" w:rsidP="0073643A">
      <w:pPr>
        <w:jc w:val="both"/>
        <w:rPr>
          <w:rFonts w:ascii="Arial Narrow" w:hAnsi="Arial Narrow"/>
          <w:b/>
        </w:rPr>
      </w:pPr>
      <w:r w:rsidRPr="00AD2400">
        <w:rPr>
          <w:rFonts w:ascii="Arial Narrow" w:hAnsi="Arial Narrow"/>
          <w:b/>
        </w:rPr>
        <w:t>Goals</w:t>
      </w:r>
    </w:p>
    <w:p w14:paraId="4C1D6B9F" w14:textId="77777777" w:rsidR="00364DFD" w:rsidRDefault="00DF639C" w:rsidP="00B121C9">
      <w:pPr>
        <w:jc w:val="both"/>
        <w:rPr>
          <w:rFonts w:ascii="Arial Narrow" w:hAnsi="Arial Narrow"/>
        </w:rPr>
      </w:pPr>
      <w:r w:rsidRPr="00AD2400">
        <w:rPr>
          <w:rFonts w:ascii="Arial Narrow" w:hAnsi="Arial Narrow"/>
        </w:rPr>
        <w:t xml:space="preserve">Administered by the </w:t>
      </w:r>
      <w:r w:rsidR="0029785B">
        <w:rPr>
          <w:rFonts w:ascii="Arial Narrow" w:hAnsi="Arial Narrow"/>
        </w:rPr>
        <w:t>Arts and Cultural Industries</w:t>
      </w:r>
      <w:r w:rsidR="00364DFD" w:rsidRPr="00AD2400">
        <w:rPr>
          <w:rFonts w:ascii="Arial Narrow" w:hAnsi="Arial Narrow"/>
        </w:rPr>
        <w:t xml:space="preserve"> Branch of the Department of </w:t>
      </w:r>
      <w:r w:rsidR="007826E1">
        <w:rPr>
          <w:rFonts w:ascii="Arial Narrow" w:hAnsi="Arial Narrow"/>
        </w:rPr>
        <w:t xml:space="preserve">Tourism, Heritage and </w:t>
      </w:r>
      <w:r w:rsidR="00AB1BED">
        <w:rPr>
          <w:rFonts w:ascii="Arial Narrow" w:hAnsi="Arial Narrow"/>
        </w:rPr>
        <w:t>Culture</w:t>
      </w:r>
      <w:r w:rsidR="00364DFD" w:rsidRPr="00AD2400">
        <w:rPr>
          <w:rFonts w:ascii="Arial Narrow" w:hAnsi="Arial Narrow"/>
        </w:rPr>
        <w:t xml:space="preserve">, the Publishers </w:t>
      </w:r>
      <w:r w:rsidR="005E47E1">
        <w:rPr>
          <w:rFonts w:ascii="Arial Narrow" w:hAnsi="Arial Narrow"/>
        </w:rPr>
        <w:t>Core</w:t>
      </w:r>
      <w:r w:rsidR="005E47E1" w:rsidRPr="00AD2400">
        <w:rPr>
          <w:rFonts w:ascii="Arial Narrow" w:hAnsi="Arial Narrow"/>
        </w:rPr>
        <w:t xml:space="preserve"> </w:t>
      </w:r>
      <w:r w:rsidR="00364DFD" w:rsidRPr="00AD2400">
        <w:rPr>
          <w:rFonts w:ascii="Arial Narrow" w:hAnsi="Arial Narrow"/>
        </w:rPr>
        <w:t xml:space="preserve">Grant </w:t>
      </w:r>
      <w:r w:rsidR="00A34C62" w:rsidRPr="00AD2400">
        <w:rPr>
          <w:rFonts w:ascii="Arial Narrow" w:hAnsi="Arial Narrow"/>
        </w:rPr>
        <w:t>Component</w:t>
      </w:r>
      <w:r w:rsidR="00364DFD" w:rsidRPr="00AD2400">
        <w:rPr>
          <w:rFonts w:ascii="Arial Narrow" w:hAnsi="Arial Narrow"/>
        </w:rPr>
        <w:t xml:space="preserve"> </w:t>
      </w:r>
      <w:r w:rsidRPr="00AD2400">
        <w:rPr>
          <w:rFonts w:ascii="Arial Narrow" w:hAnsi="Arial Narrow"/>
        </w:rPr>
        <w:t xml:space="preserve">provides </w:t>
      </w:r>
      <w:r w:rsidR="00A34C62" w:rsidRPr="00AD2400">
        <w:rPr>
          <w:rFonts w:ascii="Arial Narrow" w:hAnsi="Arial Narrow"/>
        </w:rPr>
        <w:t>funding</w:t>
      </w:r>
      <w:r w:rsidRPr="00AD2400">
        <w:rPr>
          <w:rFonts w:ascii="Arial Narrow" w:hAnsi="Arial Narrow"/>
        </w:rPr>
        <w:t xml:space="preserve"> for e</w:t>
      </w:r>
      <w:r w:rsidR="00364DFD" w:rsidRPr="00AD2400">
        <w:rPr>
          <w:rFonts w:ascii="Arial Narrow" w:hAnsi="Arial Narrow"/>
        </w:rPr>
        <w:t>ligible publishers</w:t>
      </w:r>
      <w:r w:rsidRPr="00AD2400">
        <w:rPr>
          <w:rFonts w:ascii="Arial Narrow" w:hAnsi="Arial Narrow"/>
        </w:rPr>
        <w:t xml:space="preserve"> that meet evaluation criteria to help them produce and present literary works</w:t>
      </w:r>
      <w:r w:rsidR="00210D93">
        <w:rPr>
          <w:rFonts w:ascii="Arial Narrow" w:hAnsi="Arial Narrow"/>
        </w:rPr>
        <w:t>.</w:t>
      </w:r>
      <w:r w:rsidRPr="00AD2400">
        <w:rPr>
          <w:rFonts w:ascii="Arial Narrow" w:hAnsi="Arial Narrow"/>
        </w:rPr>
        <w:t xml:space="preserve"> </w:t>
      </w:r>
    </w:p>
    <w:p w14:paraId="1FB689E8" w14:textId="77777777" w:rsidR="008A4E9A" w:rsidRPr="00AD2400" w:rsidRDefault="008A4E9A" w:rsidP="00B121C9">
      <w:pPr>
        <w:jc w:val="both"/>
        <w:rPr>
          <w:rFonts w:ascii="Arial Narrow" w:hAnsi="Arial Narrow"/>
          <w:b/>
        </w:rPr>
      </w:pPr>
    </w:p>
    <w:p w14:paraId="38D54646" w14:textId="77777777" w:rsidR="0073643A" w:rsidRPr="00AD2400" w:rsidRDefault="0073643A" w:rsidP="00B121C9">
      <w:pPr>
        <w:jc w:val="both"/>
        <w:rPr>
          <w:rFonts w:ascii="Arial Narrow" w:hAnsi="Arial Narrow"/>
        </w:rPr>
      </w:pPr>
      <w:r w:rsidRPr="00AD2400">
        <w:rPr>
          <w:rFonts w:ascii="Arial Narrow" w:hAnsi="Arial Narrow"/>
          <w:b/>
        </w:rPr>
        <w:t>Objective</w:t>
      </w:r>
    </w:p>
    <w:p w14:paraId="68F5BFB9" w14:textId="77777777" w:rsidR="00DF639C" w:rsidRPr="00AD2400" w:rsidRDefault="00DF639C" w:rsidP="00B121C9">
      <w:pPr>
        <w:autoSpaceDE w:val="0"/>
        <w:autoSpaceDN w:val="0"/>
        <w:adjustRightInd w:val="0"/>
        <w:jc w:val="both"/>
        <w:rPr>
          <w:rFonts w:ascii="Arial Narrow" w:hAnsi="Arial Narrow" w:cs="Arial"/>
          <w:szCs w:val="24"/>
        </w:rPr>
      </w:pPr>
      <w:r w:rsidRPr="00AD2400">
        <w:rPr>
          <w:rFonts w:ascii="Arial Narrow" w:hAnsi="Arial Narrow" w:cs="Arial"/>
          <w:szCs w:val="24"/>
        </w:rPr>
        <w:t xml:space="preserve">Based on the Book Policy for </w:t>
      </w:r>
      <w:smartTag w:uri="urn:schemas-microsoft-com:office:smarttags" w:element="place">
        <w:smartTag w:uri="urn:schemas-microsoft-com:office:smarttags" w:element="State">
          <w:r w:rsidRPr="00AD2400">
            <w:rPr>
              <w:rFonts w:ascii="Arial Narrow" w:hAnsi="Arial Narrow" w:cs="Arial"/>
              <w:szCs w:val="24"/>
            </w:rPr>
            <w:t>New Brunswick</w:t>
          </w:r>
        </w:smartTag>
      </w:smartTag>
      <w:r w:rsidRPr="00AD2400">
        <w:rPr>
          <w:rFonts w:ascii="Arial Narrow" w:hAnsi="Arial Narrow" w:cs="Arial"/>
          <w:szCs w:val="24"/>
        </w:rPr>
        <w:t xml:space="preserve">, the </w:t>
      </w:r>
      <w:r w:rsidR="00307D4E" w:rsidRPr="00AD2400">
        <w:rPr>
          <w:rFonts w:ascii="Arial Narrow" w:hAnsi="Arial Narrow" w:cs="Arial"/>
          <w:szCs w:val="24"/>
        </w:rPr>
        <w:t>component</w:t>
      </w:r>
      <w:r w:rsidRPr="00AD2400">
        <w:rPr>
          <w:rFonts w:ascii="Arial Narrow" w:hAnsi="Arial Narrow" w:cs="Arial"/>
          <w:szCs w:val="24"/>
        </w:rPr>
        <w:t xml:space="preserve"> has the following objectives:</w:t>
      </w:r>
    </w:p>
    <w:p w14:paraId="36C9034F" w14:textId="77777777" w:rsidR="00DF639C" w:rsidRPr="00AD2400" w:rsidRDefault="00DF639C" w:rsidP="00B121C9">
      <w:pPr>
        <w:autoSpaceDE w:val="0"/>
        <w:autoSpaceDN w:val="0"/>
        <w:adjustRightInd w:val="0"/>
        <w:jc w:val="both"/>
        <w:rPr>
          <w:rFonts w:ascii="Arial Narrow" w:hAnsi="Arial Narrow" w:cs="Arial"/>
          <w:szCs w:val="24"/>
        </w:rPr>
      </w:pPr>
    </w:p>
    <w:p w14:paraId="5890C524" w14:textId="77777777" w:rsidR="00DF639C" w:rsidRPr="00AD2400" w:rsidRDefault="00DF639C" w:rsidP="00B121C9">
      <w:pPr>
        <w:numPr>
          <w:ilvl w:val="0"/>
          <w:numId w:val="14"/>
        </w:numPr>
        <w:autoSpaceDE w:val="0"/>
        <w:autoSpaceDN w:val="0"/>
        <w:adjustRightInd w:val="0"/>
        <w:jc w:val="both"/>
        <w:rPr>
          <w:rFonts w:ascii="Arial Narrow" w:hAnsi="Arial Narrow" w:cs="Arial"/>
          <w:color w:val="000000"/>
          <w:szCs w:val="24"/>
        </w:rPr>
      </w:pPr>
      <w:r w:rsidRPr="00AD2400">
        <w:rPr>
          <w:rFonts w:ascii="Arial Narrow" w:hAnsi="Arial Narrow" w:cs="Arial"/>
          <w:color w:val="000000"/>
          <w:szCs w:val="24"/>
        </w:rPr>
        <w:t>S</w:t>
      </w:r>
      <w:r w:rsidR="00B60B57" w:rsidRPr="00AD2400">
        <w:rPr>
          <w:rFonts w:ascii="Arial Narrow" w:hAnsi="Arial Narrow" w:cs="Arial"/>
          <w:color w:val="000000"/>
          <w:szCs w:val="24"/>
        </w:rPr>
        <w:t>upport the development of a strong publishing industry in New Brunswick</w:t>
      </w:r>
      <w:r w:rsidR="008A4E9A">
        <w:rPr>
          <w:rFonts w:ascii="Arial Narrow" w:hAnsi="Arial Narrow" w:cs="Arial"/>
          <w:color w:val="000000"/>
          <w:szCs w:val="24"/>
        </w:rPr>
        <w:t>;</w:t>
      </w:r>
      <w:r w:rsidR="00B60B57" w:rsidRPr="00AD2400">
        <w:rPr>
          <w:rFonts w:ascii="Arial Narrow" w:hAnsi="Arial Narrow" w:cs="Arial"/>
          <w:color w:val="000000"/>
          <w:szCs w:val="24"/>
        </w:rPr>
        <w:t xml:space="preserve"> </w:t>
      </w:r>
    </w:p>
    <w:p w14:paraId="44E7CEF1" w14:textId="77777777" w:rsidR="002C62B6" w:rsidRPr="00AD2400" w:rsidRDefault="00DF639C" w:rsidP="00B121C9">
      <w:pPr>
        <w:numPr>
          <w:ilvl w:val="0"/>
          <w:numId w:val="14"/>
        </w:numPr>
        <w:autoSpaceDE w:val="0"/>
        <w:autoSpaceDN w:val="0"/>
        <w:adjustRightInd w:val="0"/>
        <w:jc w:val="both"/>
        <w:rPr>
          <w:rFonts w:ascii="Arial Narrow" w:hAnsi="Arial Narrow" w:cs="Arial"/>
          <w:color w:val="000000"/>
          <w:szCs w:val="24"/>
        </w:rPr>
      </w:pPr>
      <w:r w:rsidRPr="00AD2400">
        <w:rPr>
          <w:rFonts w:ascii="Arial Narrow" w:hAnsi="Arial Narrow" w:cs="Arial"/>
          <w:color w:val="000000"/>
          <w:szCs w:val="24"/>
        </w:rPr>
        <w:t>Encourage excellence and professionalism with regards to book publishing industry professionals, including publishers and writers</w:t>
      </w:r>
      <w:r w:rsidR="008A4E9A">
        <w:rPr>
          <w:rFonts w:ascii="Arial Narrow" w:hAnsi="Arial Narrow" w:cs="Arial"/>
          <w:color w:val="000000"/>
          <w:szCs w:val="24"/>
        </w:rPr>
        <w:t>.</w:t>
      </w:r>
    </w:p>
    <w:p w14:paraId="0BFADDBA" w14:textId="77777777" w:rsidR="00FA4A8B" w:rsidRPr="00AD2400" w:rsidRDefault="00FA4A8B" w:rsidP="00B121C9">
      <w:pPr>
        <w:jc w:val="both"/>
        <w:rPr>
          <w:rFonts w:ascii="Arial Narrow" w:hAnsi="Arial Narrow"/>
        </w:rPr>
      </w:pPr>
    </w:p>
    <w:p w14:paraId="3218EACF" w14:textId="77777777" w:rsidR="004F2E16" w:rsidRPr="00AD2400" w:rsidRDefault="0073643A" w:rsidP="00B121C9">
      <w:pPr>
        <w:jc w:val="both"/>
        <w:rPr>
          <w:rFonts w:ascii="Arial Narrow" w:hAnsi="Arial Narrow"/>
        </w:rPr>
      </w:pPr>
      <w:r w:rsidRPr="00AD2400">
        <w:rPr>
          <w:rFonts w:ascii="Arial Narrow" w:hAnsi="Arial Narrow"/>
          <w:b/>
        </w:rPr>
        <w:t xml:space="preserve">Program </w:t>
      </w:r>
      <w:r w:rsidR="006D72C6" w:rsidRPr="00AD2400">
        <w:rPr>
          <w:rFonts w:ascii="Arial Narrow" w:hAnsi="Arial Narrow"/>
          <w:b/>
        </w:rPr>
        <w:t>Structure</w:t>
      </w:r>
    </w:p>
    <w:p w14:paraId="00F4D08F" w14:textId="2E802A18" w:rsidR="001A6D5A" w:rsidRPr="00AD2400" w:rsidRDefault="0073643A" w:rsidP="00B121C9">
      <w:pPr>
        <w:jc w:val="both"/>
        <w:rPr>
          <w:rFonts w:ascii="Arial Narrow" w:hAnsi="Arial Narrow"/>
        </w:rPr>
      </w:pPr>
      <w:r w:rsidRPr="00AD2400">
        <w:rPr>
          <w:rFonts w:ascii="Arial Narrow" w:hAnsi="Arial Narrow"/>
        </w:rPr>
        <w:t xml:space="preserve">This program </w:t>
      </w:r>
      <w:r w:rsidR="00C61F20">
        <w:rPr>
          <w:rFonts w:ascii="Arial Narrow" w:hAnsi="Arial Narrow"/>
        </w:rPr>
        <w:t xml:space="preserve">aims to support </w:t>
      </w:r>
      <w:r w:rsidRPr="00AD2400">
        <w:rPr>
          <w:rFonts w:ascii="Arial Narrow" w:hAnsi="Arial Narrow"/>
        </w:rPr>
        <w:t xml:space="preserve">book publishers </w:t>
      </w:r>
      <w:r w:rsidR="00C61F20">
        <w:rPr>
          <w:rFonts w:ascii="Arial Narrow" w:hAnsi="Arial Narrow"/>
        </w:rPr>
        <w:t>that represent the best investment for the Province.  G</w:t>
      </w:r>
      <w:r w:rsidR="00B60B57" w:rsidRPr="00AD2400">
        <w:rPr>
          <w:rFonts w:ascii="Arial Narrow" w:hAnsi="Arial Narrow"/>
        </w:rPr>
        <w:t>rant</w:t>
      </w:r>
      <w:r w:rsidR="00C61F20">
        <w:rPr>
          <w:rFonts w:ascii="Arial Narrow" w:hAnsi="Arial Narrow"/>
        </w:rPr>
        <w:t>s are</w:t>
      </w:r>
      <w:r w:rsidR="00B60B57" w:rsidRPr="00AD2400">
        <w:rPr>
          <w:rFonts w:ascii="Arial Narrow" w:hAnsi="Arial Narrow"/>
        </w:rPr>
        <w:t xml:space="preserve"> based on the evaluation by an independent </w:t>
      </w:r>
      <w:r w:rsidR="00B01B01">
        <w:rPr>
          <w:rFonts w:ascii="Arial Narrow" w:hAnsi="Arial Narrow"/>
        </w:rPr>
        <w:t xml:space="preserve">jury </w:t>
      </w:r>
      <w:r w:rsidR="008A4E9A">
        <w:rPr>
          <w:rFonts w:ascii="Arial Narrow" w:hAnsi="Arial Narrow"/>
        </w:rPr>
        <w:t>c</w:t>
      </w:r>
      <w:r w:rsidR="00B01B01">
        <w:rPr>
          <w:rFonts w:ascii="Arial Narrow" w:hAnsi="Arial Narrow"/>
        </w:rPr>
        <w:t>omposed of professionals from the literary sector.</w:t>
      </w:r>
      <w:r w:rsidR="00B60B57" w:rsidRPr="00AD2400">
        <w:rPr>
          <w:rFonts w:ascii="Arial Narrow" w:hAnsi="Arial Narrow"/>
        </w:rPr>
        <w:t xml:space="preserve">  </w:t>
      </w:r>
      <w:r w:rsidR="00C61F20">
        <w:rPr>
          <w:rFonts w:ascii="Arial Narrow" w:hAnsi="Arial Narrow"/>
        </w:rPr>
        <w:t xml:space="preserve">The evaluation process focuses on the merit of </w:t>
      </w:r>
      <w:r w:rsidR="00796ADB">
        <w:rPr>
          <w:rFonts w:ascii="Arial Narrow" w:hAnsi="Arial Narrow"/>
        </w:rPr>
        <w:t xml:space="preserve">the </w:t>
      </w:r>
      <w:r w:rsidR="00577500">
        <w:rPr>
          <w:rFonts w:ascii="Arial Narrow" w:hAnsi="Arial Narrow"/>
        </w:rPr>
        <w:t>organization</w:t>
      </w:r>
      <w:r w:rsidR="00796ADB">
        <w:rPr>
          <w:rFonts w:ascii="Arial Narrow" w:hAnsi="Arial Narrow"/>
        </w:rPr>
        <w:t xml:space="preserve"> with respect to: 1) </w:t>
      </w:r>
      <w:r w:rsidR="00796ADB">
        <w:rPr>
          <w:rFonts w:ascii="Arial Narrow" w:hAnsi="Arial Narrow"/>
          <w:i/>
        </w:rPr>
        <w:t>P</w:t>
      </w:r>
      <w:r w:rsidR="005E47E1" w:rsidRPr="00AF689B">
        <w:rPr>
          <w:rFonts w:ascii="Arial Narrow" w:hAnsi="Arial Narrow"/>
          <w:i/>
        </w:rPr>
        <w:t>rofessionalism</w:t>
      </w:r>
      <w:r w:rsidR="0069137E" w:rsidRPr="00AF689B">
        <w:rPr>
          <w:rFonts w:ascii="Arial Narrow" w:hAnsi="Arial Narrow"/>
          <w:i/>
        </w:rPr>
        <w:t xml:space="preserve"> </w:t>
      </w:r>
      <w:r w:rsidR="00796ADB">
        <w:rPr>
          <w:rFonts w:ascii="Arial Narrow" w:hAnsi="Arial Narrow"/>
          <w:i/>
        </w:rPr>
        <w:t xml:space="preserve">and </w:t>
      </w:r>
      <w:r w:rsidR="0069137E" w:rsidRPr="00AF689B">
        <w:rPr>
          <w:rFonts w:ascii="Arial Narrow" w:hAnsi="Arial Narrow"/>
          <w:i/>
        </w:rPr>
        <w:t>quality</w:t>
      </w:r>
      <w:r w:rsidR="0069137E">
        <w:rPr>
          <w:rFonts w:ascii="Arial Narrow" w:hAnsi="Arial Narrow"/>
        </w:rPr>
        <w:t xml:space="preserve">; </w:t>
      </w:r>
      <w:r w:rsidR="00796ADB">
        <w:rPr>
          <w:rFonts w:ascii="Arial Narrow" w:hAnsi="Arial Narrow"/>
        </w:rPr>
        <w:t xml:space="preserve">2) </w:t>
      </w:r>
      <w:r w:rsidR="00796ADB">
        <w:rPr>
          <w:rFonts w:ascii="Arial Narrow" w:hAnsi="Arial Narrow"/>
          <w:i/>
        </w:rPr>
        <w:t>R</w:t>
      </w:r>
      <w:r w:rsidR="0069137E" w:rsidRPr="00AF689B">
        <w:rPr>
          <w:rFonts w:ascii="Arial Narrow" w:hAnsi="Arial Narrow"/>
          <w:i/>
        </w:rPr>
        <w:t>elevance and</w:t>
      </w:r>
      <w:r w:rsidR="0069137E">
        <w:rPr>
          <w:rFonts w:ascii="Arial Narrow" w:hAnsi="Arial Narrow"/>
        </w:rPr>
        <w:t xml:space="preserve"> </w:t>
      </w:r>
      <w:r w:rsidR="0069137E" w:rsidRPr="00AF689B">
        <w:rPr>
          <w:rFonts w:ascii="Arial Narrow" w:hAnsi="Arial Narrow"/>
          <w:i/>
        </w:rPr>
        <w:t>impact</w:t>
      </w:r>
      <w:r w:rsidR="0069137E">
        <w:rPr>
          <w:rFonts w:ascii="Arial Narrow" w:hAnsi="Arial Narrow"/>
        </w:rPr>
        <w:t xml:space="preserve">; and </w:t>
      </w:r>
      <w:r w:rsidR="00796ADB">
        <w:rPr>
          <w:rFonts w:ascii="Arial Narrow" w:hAnsi="Arial Narrow"/>
        </w:rPr>
        <w:t xml:space="preserve">3) </w:t>
      </w:r>
      <w:r w:rsidR="00796ADB">
        <w:rPr>
          <w:rFonts w:ascii="Arial Narrow" w:hAnsi="Arial Narrow"/>
          <w:i/>
        </w:rPr>
        <w:t>O</w:t>
      </w:r>
      <w:r w:rsidR="00796ADB" w:rsidRPr="00796ADB">
        <w:rPr>
          <w:rFonts w:ascii="Arial Narrow" w:hAnsi="Arial Narrow"/>
          <w:i/>
        </w:rPr>
        <w:t>peration</w:t>
      </w:r>
      <w:r w:rsidR="00796ADB">
        <w:rPr>
          <w:rFonts w:ascii="Arial Narrow" w:hAnsi="Arial Narrow"/>
          <w:i/>
        </w:rPr>
        <w:t>s</w:t>
      </w:r>
      <w:r w:rsidR="00796ADB" w:rsidRPr="00796ADB">
        <w:rPr>
          <w:rFonts w:ascii="Arial Narrow" w:hAnsi="Arial Narrow"/>
          <w:i/>
        </w:rPr>
        <w:t xml:space="preserve"> </w:t>
      </w:r>
      <w:r w:rsidR="00796ADB">
        <w:rPr>
          <w:rFonts w:ascii="Arial Narrow" w:hAnsi="Arial Narrow"/>
          <w:i/>
        </w:rPr>
        <w:t>and finances</w:t>
      </w:r>
      <w:r w:rsidR="0069137E">
        <w:rPr>
          <w:rFonts w:ascii="Arial Narrow" w:hAnsi="Arial Narrow"/>
        </w:rPr>
        <w:t>.</w:t>
      </w:r>
      <w:r w:rsidR="005E47E1">
        <w:rPr>
          <w:rFonts w:ascii="Arial Narrow" w:hAnsi="Arial Narrow"/>
        </w:rPr>
        <w:t xml:space="preserve"> </w:t>
      </w:r>
    </w:p>
    <w:p w14:paraId="4AF1AAC2" w14:textId="77777777" w:rsidR="009E4E35" w:rsidRPr="00AD2400" w:rsidRDefault="009E4E35" w:rsidP="00B121C9">
      <w:pPr>
        <w:jc w:val="both"/>
        <w:rPr>
          <w:rFonts w:ascii="Arial Narrow" w:hAnsi="Arial Narrow"/>
        </w:rPr>
      </w:pPr>
    </w:p>
    <w:p w14:paraId="34309FC8" w14:textId="77777777" w:rsidR="0073643A" w:rsidRPr="00AD2400" w:rsidRDefault="006D0F0D" w:rsidP="00B121C9">
      <w:pPr>
        <w:jc w:val="both"/>
        <w:rPr>
          <w:rFonts w:ascii="Arial Narrow" w:hAnsi="Arial Narrow"/>
          <w:b/>
        </w:rPr>
      </w:pPr>
      <w:r>
        <w:rPr>
          <w:rFonts w:ascii="Arial Narrow" w:hAnsi="Arial Narrow"/>
          <w:b/>
        </w:rPr>
        <w:t>Eligible publishers</w:t>
      </w:r>
    </w:p>
    <w:p w14:paraId="486E8FA7" w14:textId="5EF70808" w:rsidR="006D72C6" w:rsidRPr="00AD2400" w:rsidRDefault="004F2E16" w:rsidP="00B121C9">
      <w:pPr>
        <w:jc w:val="both"/>
        <w:rPr>
          <w:rFonts w:ascii="Arial Narrow" w:hAnsi="Arial Narrow"/>
        </w:rPr>
      </w:pPr>
      <w:r w:rsidRPr="00AD2400">
        <w:rPr>
          <w:rFonts w:ascii="Arial Narrow" w:hAnsi="Arial Narrow"/>
        </w:rPr>
        <w:t xml:space="preserve">Application under this </w:t>
      </w:r>
      <w:r w:rsidR="00A34C62" w:rsidRPr="00AD2400">
        <w:rPr>
          <w:rFonts w:ascii="Arial Narrow" w:hAnsi="Arial Narrow"/>
        </w:rPr>
        <w:t>component</w:t>
      </w:r>
      <w:r w:rsidRPr="00AD2400">
        <w:rPr>
          <w:rFonts w:ascii="Arial Narrow" w:hAnsi="Arial Narrow"/>
        </w:rPr>
        <w:t xml:space="preserve"> is limited to wholly Canadian-owned publishing companies </w:t>
      </w:r>
      <w:r w:rsidR="00444B11">
        <w:rPr>
          <w:rFonts w:ascii="Arial Narrow" w:hAnsi="Arial Narrow"/>
        </w:rPr>
        <w:t>that</w:t>
      </w:r>
      <w:r w:rsidR="0073643A" w:rsidRPr="00AD2400">
        <w:rPr>
          <w:rFonts w:ascii="Arial Narrow" w:hAnsi="Arial Narrow"/>
        </w:rPr>
        <w:t xml:space="preserve"> demonstrate:</w:t>
      </w:r>
      <w:r w:rsidRPr="00AD2400">
        <w:rPr>
          <w:rFonts w:ascii="Arial Narrow" w:hAnsi="Arial Narrow"/>
        </w:rPr>
        <w:t xml:space="preserve"> </w:t>
      </w:r>
    </w:p>
    <w:p w14:paraId="5489C4E5" w14:textId="77777777" w:rsidR="0073643A" w:rsidRDefault="0073643A" w:rsidP="00B121C9">
      <w:pPr>
        <w:numPr>
          <w:ilvl w:val="0"/>
          <w:numId w:val="16"/>
        </w:numPr>
        <w:jc w:val="both"/>
        <w:rPr>
          <w:rFonts w:ascii="Arial Narrow" w:hAnsi="Arial Narrow"/>
        </w:rPr>
      </w:pPr>
      <w:r w:rsidRPr="00AD2400">
        <w:rPr>
          <w:rFonts w:ascii="Arial Narrow" w:hAnsi="Arial Narrow"/>
        </w:rPr>
        <w:t>Their head office</w:t>
      </w:r>
      <w:r w:rsidR="004F2E16" w:rsidRPr="00AD2400">
        <w:rPr>
          <w:rFonts w:ascii="Arial Narrow" w:hAnsi="Arial Narrow"/>
        </w:rPr>
        <w:t xml:space="preserve"> is located in </w:t>
      </w:r>
      <w:smartTag w:uri="urn:schemas-microsoft-com:office:smarttags" w:element="place">
        <w:smartTag w:uri="urn:schemas-microsoft-com:office:smarttags" w:element="State">
          <w:r w:rsidR="004F2E16" w:rsidRPr="00AD2400">
            <w:rPr>
              <w:rFonts w:ascii="Arial Narrow" w:hAnsi="Arial Narrow"/>
            </w:rPr>
            <w:t>New Brunswick</w:t>
          </w:r>
        </w:smartTag>
      </w:smartTag>
      <w:r w:rsidRPr="00AD2400">
        <w:rPr>
          <w:rFonts w:ascii="Arial Narrow" w:hAnsi="Arial Narrow"/>
        </w:rPr>
        <w:t>;</w:t>
      </w:r>
      <w:r w:rsidR="004F2E16" w:rsidRPr="00AD2400">
        <w:rPr>
          <w:rFonts w:ascii="Arial Narrow" w:hAnsi="Arial Narrow"/>
        </w:rPr>
        <w:t xml:space="preserve"> </w:t>
      </w:r>
    </w:p>
    <w:p w14:paraId="44536D1E" w14:textId="77777777" w:rsidR="008329E0" w:rsidRPr="00AD2400" w:rsidRDefault="008329E0" w:rsidP="00B121C9">
      <w:pPr>
        <w:numPr>
          <w:ilvl w:val="0"/>
          <w:numId w:val="16"/>
        </w:numPr>
        <w:jc w:val="both"/>
        <w:rPr>
          <w:rFonts w:ascii="Arial Narrow" w:hAnsi="Arial Narrow"/>
        </w:rPr>
      </w:pPr>
      <w:r>
        <w:rPr>
          <w:rFonts w:ascii="Arial Narrow" w:hAnsi="Arial Narrow"/>
        </w:rPr>
        <w:t>They have been incorporated and operating for a minimum of one year;</w:t>
      </w:r>
    </w:p>
    <w:p w14:paraId="4F8DEF44" w14:textId="77777777" w:rsidR="006D72C6" w:rsidRPr="00AD2400" w:rsidRDefault="0073643A" w:rsidP="00B121C9">
      <w:pPr>
        <w:numPr>
          <w:ilvl w:val="0"/>
          <w:numId w:val="16"/>
        </w:numPr>
        <w:jc w:val="both"/>
        <w:rPr>
          <w:rFonts w:ascii="Arial Narrow" w:hAnsi="Arial Narrow"/>
        </w:rPr>
      </w:pPr>
      <w:r w:rsidRPr="00AD2400">
        <w:rPr>
          <w:rFonts w:ascii="Arial Narrow" w:hAnsi="Arial Narrow"/>
        </w:rPr>
        <w:t xml:space="preserve">The majority of their owners and administrators are residents of </w:t>
      </w:r>
      <w:smartTag w:uri="urn:schemas-microsoft-com:office:smarttags" w:element="place">
        <w:smartTag w:uri="urn:schemas-microsoft-com:office:smarttags" w:element="State">
          <w:r w:rsidRPr="00AD2400">
            <w:rPr>
              <w:rFonts w:ascii="Arial Narrow" w:hAnsi="Arial Narrow"/>
            </w:rPr>
            <w:t>New Brunswick</w:t>
          </w:r>
        </w:smartTag>
      </w:smartTag>
      <w:r w:rsidRPr="00AD2400">
        <w:rPr>
          <w:rFonts w:ascii="Arial Narrow" w:hAnsi="Arial Narrow"/>
        </w:rPr>
        <w:t>;</w:t>
      </w:r>
    </w:p>
    <w:p w14:paraId="1320D59A" w14:textId="77777777" w:rsidR="006D72C6" w:rsidRPr="00AD2400" w:rsidRDefault="0073643A" w:rsidP="00B121C9">
      <w:pPr>
        <w:numPr>
          <w:ilvl w:val="0"/>
          <w:numId w:val="16"/>
        </w:numPr>
        <w:jc w:val="both"/>
        <w:rPr>
          <w:rFonts w:ascii="Arial Narrow" w:hAnsi="Arial Narrow"/>
        </w:rPr>
      </w:pPr>
      <w:r w:rsidRPr="00AD2400">
        <w:rPr>
          <w:rFonts w:ascii="Arial Narrow" w:hAnsi="Arial Narrow"/>
        </w:rPr>
        <w:t>Their r</w:t>
      </w:r>
      <w:r w:rsidR="004F2E16" w:rsidRPr="00AD2400">
        <w:rPr>
          <w:rFonts w:ascii="Arial Narrow" w:hAnsi="Arial Narrow"/>
        </w:rPr>
        <w:t xml:space="preserve">egular program of publishing has included </w:t>
      </w:r>
      <w:r w:rsidRPr="00AD2400">
        <w:rPr>
          <w:rFonts w:ascii="Arial Narrow" w:hAnsi="Arial Narrow"/>
        </w:rPr>
        <w:t>at least</w:t>
      </w:r>
      <w:r w:rsidR="004F2E16" w:rsidRPr="00AD2400">
        <w:rPr>
          <w:rFonts w:ascii="Arial Narrow" w:hAnsi="Arial Narrow"/>
        </w:rPr>
        <w:t xml:space="preserve"> three titles</w:t>
      </w:r>
      <w:r w:rsidR="00B60B57" w:rsidRPr="00AD2400">
        <w:rPr>
          <w:rFonts w:ascii="Arial Narrow" w:hAnsi="Arial Narrow"/>
        </w:rPr>
        <w:t xml:space="preserve"> during the last fiscal year</w:t>
      </w:r>
      <w:r w:rsidRPr="00AD2400">
        <w:rPr>
          <w:rFonts w:ascii="Arial Narrow" w:hAnsi="Arial Narrow"/>
        </w:rPr>
        <w:t>;</w:t>
      </w:r>
    </w:p>
    <w:p w14:paraId="6DAF3CE0" w14:textId="77777777" w:rsidR="00DA2FAD" w:rsidRDefault="00DA2FAD" w:rsidP="00B121C9">
      <w:pPr>
        <w:numPr>
          <w:ilvl w:val="0"/>
          <w:numId w:val="16"/>
        </w:numPr>
        <w:jc w:val="both"/>
        <w:rPr>
          <w:rFonts w:ascii="Arial Narrow" w:hAnsi="Arial Narrow"/>
        </w:rPr>
      </w:pPr>
      <w:r>
        <w:rPr>
          <w:rFonts w:ascii="Arial Narrow" w:hAnsi="Arial Narrow"/>
        </w:rPr>
        <w:t xml:space="preserve">Their principal activity consists of publishing literary works in one or more of the following categories: </w:t>
      </w:r>
      <w:r w:rsidR="00C3170E">
        <w:rPr>
          <w:rFonts w:ascii="Arial Narrow" w:hAnsi="Arial Narrow"/>
        </w:rPr>
        <w:t xml:space="preserve">Literary </w:t>
      </w:r>
      <w:r>
        <w:rPr>
          <w:rFonts w:ascii="Arial Narrow" w:hAnsi="Arial Narrow"/>
        </w:rPr>
        <w:t xml:space="preserve">Fiction, </w:t>
      </w:r>
      <w:r w:rsidR="00C3170E">
        <w:rPr>
          <w:rFonts w:ascii="Arial Narrow" w:hAnsi="Arial Narrow"/>
        </w:rPr>
        <w:t xml:space="preserve">Literary </w:t>
      </w:r>
      <w:r>
        <w:rPr>
          <w:rFonts w:ascii="Arial Narrow" w:hAnsi="Arial Narrow"/>
        </w:rPr>
        <w:t xml:space="preserve">Non-fiction, </w:t>
      </w:r>
      <w:r w:rsidR="00C3170E">
        <w:rPr>
          <w:rFonts w:ascii="Arial Narrow" w:hAnsi="Arial Narrow"/>
        </w:rPr>
        <w:t xml:space="preserve">Literary </w:t>
      </w:r>
      <w:r>
        <w:rPr>
          <w:rFonts w:ascii="Arial Narrow" w:hAnsi="Arial Narrow"/>
        </w:rPr>
        <w:t xml:space="preserve">Essays, Drama, Poetry, Children’s/Young Adults Literature;  </w:t>
      </w:r>
    </w:p>
    <w:p w14:paraId="76BF4599" w14:textId="77777777" w:rsidR="00DA2FAD" w:rsidRDefault="00DA2FAD" w:rsidP="00B121C9">
      <w:pPr>
        <w:numPr>
          <w:ilvl w:val="0"/>
          <w:numId w:val="16"/>
        </w:numPr>
        <w:jc w:val="both"/>
        <w:rPr>
          <w:rFonts w:ascii="Arial Narrow" w:hAnsi="Arial Narrow"/>
        </w:rPr>
      </w:pPr>
      <w:r>
        <w:rPr>
          <w:rFonts w:ascii="Arial Narrow" w:hAnsi="Arial Narrow"/>
        </w:rPr>
        <w:t>Their target market is the general public (as opposed to narrow niche markets);</w:t>
      </w:r>
    </w:p>
    <w:p w14:paraId="22DDF1E6" w14:textId="77777777" w:rsidR="00DA2FAD" w:rsidRDefault="00DA2FAD" w:rsidP="00B121C9">
      <w:pPr>
        <w:numPr>
          <w:ilvl w:val="0"/>
          <w:numId w:val="16"/>
        </w:numPr>
        <w:jc w:val="both"/>
        <w:rPr>
          <w:rFonts w:ascii="Arial Narrow" w:hAnsi="Arial Narrow"/>
        </w:rPr>
      </w:pPr>
      <w:r>
        <w:rPr>
          <w:rFonts w:ascii="Arial Narrow" w:hAnsi="Arial Narrow"/>
        </w:rPr>
        <w:t>They employ permanent qualified administrative and editorial professionals;</w:t>
      </w:r>
    </w:p>
    <w:p w14:paraId="3795CD03" w14:textId="77777777" w:rsidR="00DA2FAD" w:rsidRDefault="00DA2FAD" w:rsidP="00B121C9">
      <w:pPr>
        <w:numPr>
          <w:ilvl w:val="0"/>
          <w:numId w:val="16"/>
        </w:numPr>
        <w:jc w:val="both"/>
        <w:rPr>
          <w:rFonts w:ascii="Arial Narrow" w:hAnsi="Arial Narrow"/>
        </w:rPr>
      </w:pPr>
      <w:r>
        <w:rPr>
          <w:rFonts w:ascii="Arial Narrow" w:hAnsi="Arial Narrow"/>
        </w:rPr>
        <w:t>They offer the services of qualified staff, both at the editorial/artistic</w:t>
      </w:r>
      <w:r w:rsidR="00C3170E">
        <w:rPr>
          <w:rFonts w:ascii="Arial Narrow" w:hAnsi="Arial Narrow"/>
        </w:rPr>
        <w:t xml:space="preserve"> level and management level</w:t>
      </w:r>
      <w:r w:rsidR="00B63E41">
        <w:rPr>
          <w:rFonts w:ascii="Arial Narrow" w:hAnsi="Arial Narrow"/>
        </w:rPr>
        <w:t>;</w:t>
      </w:r>
    </w:p>
    <w:p w14:paraId="08E6B85F" w14:textId="77777777" w:rsidR="006D72C6" w:rsidRPr="00AD2400" w:rsidRDefault="00DA2FAD" w:rsidP="00B121C9">
      <w:pPr>
        <w:numPr>
          <w:ilvl w:val="0"/>
          <w:numId w:val="16"/>
        </w:numPr>
        <w:jc w:val="both"/>
        <w:rPr>
          <w:rFonts w:ascii="Arial Narrow" w:hAnsi="Arial Narrow"/>
        </w:rPr>
      </w:pPr>
      <w:r>
        <w:rPr>
          <w:rFonts w:ascii="Arial Narrow" w:hAnsi="Arial Narrow"/>
        </w:rPr>
        <w:t xml:space="preserve">They have </w:t>
      </w:r>
      <w:r w:rsidR="0073643A" w:rsidRPr="00AD2400">
        <w:rPr>
          <w:rFonts w:ascii="Arial Narrow" w:hAnsi="Arial Narrow"/>
        </w:rPr>
        <w:t>established appropria</w:t>
      </w:r>
      <w:r w:rsidR="00B60B57" w:rsidRPr="00AD2400">
        <w:rPr>
          <w:rFonts w:ascii="Arial Narrow" w:hAnsi="Arial Narrow"/>
        </w:rPr>
        <w:t>te methods of book distribution;</w:t>
      </w:r>
    </w:p>
    <w:p w14:paraId="163BC48B" w14:textId="77777777" w:rsidR="001A6D5A" w:rsidRPr="00AD2400" w:rsidRDefault="001A6D5A" w:rsidP="00B121C9">
      <w:pPr>
        <w:numPr>
          <w:ilvl w:val="0"/>
          <w:numId w:val="16"/>
        </w:numPr>
        <w:jc w:val="both"/>
        <w:rPr>
          <w:rFonts w:ascii="Arial Narrow" w:hAnsi="Arial Narrow"/>
        </w:rPr>
      </w:pPr>
      <w:r w:rsidRPr="00AD2400">
        <w:rPr>
          <w:rFonts w:ascii="Arial Narrow" w:hAnsi="Arial Narrow"/>
        </w:rPr>
        <w:lastRenderedPageBreak/>
        <w:t>They have submit</w:t>
      </w:r>
      <w:r w:rsidR="002F4D89" w:rsidRPr="00AD2400">
        <w:rPr>
          <w:rFonts w:ascii="Arial Narrow" w:hAnsi="Arial Narrow"/>
        </w:rPr>
        <w:t>ted ALL information as listed under the “Grant Requirements” section of these guidelines.</w:t>
      </w:r>
    </w:p>
    <w:p w14:paraId="0DEFCC89" w14:textId="77777777" w:rsidR="0073643A" w:rsidRPr="00AD2400" w:rsidRDefault="0073643A" w:rsidP="00B121C9">
      <w:pPr>
        <w:jc w:val="both"/>
        <w:rPr>
          <w:rFonts w:ascii="Arial Narrow" w:hAnsi="Arial Narrow"/>
        </w:rPr>
      </w:pPr>
    </w:p>
    <w:p w14:paraId="4386548C" w14:textId="77777777" w:rsidR="0073643A" w:rsidRDefault="00C3170E" w:rsidP="00B121C9">
      <w:pPr>
        <w:jc w:val="both"/>
        <w:rPr>
          <w:rFonts w:ascii="Arial Narrow" w:hAnsi="Arial Narrow"/>
        </w:rPr>
      </w:pPr>
      <w:r>
        <w:rPr>
          <w:rFonts w:ascii="Arial Narrow" w:hAnsi="Arial Narrow"/>
        </w:rPr>
        <w:t xml:space="preserve">Note: </w:t>
      </w:r>
      <w:r w:rsidR="0073643A" w:rsidRPr="00AD2400">
        <w:rPr>
          <w:rFonts w:ascii="Arial Narrow" w:hAnsi="Arial Narrow"/>
        </w:rPr>
        <w:t xml:space="preserve">The </w:t>
      </w:r>
      <w:r w:rsidR="00A5385E" w:rsidRPr="00AD2400">
        <w:rPr>
          <w:rFonts w:ascii="Arial Narrow" w:hAnsi="Arial Narrow"/>
        </w:rPr>
        <w:t>Department</w:t>
      </w:r>
      <w:r w:rsidR="0073643A" w:rsidRPr="00AD2400">
        <w:rPr>
          <w:rFonts w:ascii="Arial Narrow" w:hAnsi="Arial Narrow"/>
        </w:rPr>
        <w:t xml:space="preserve"> accepts requests for financial assistance from publishers only; writers and translators must submit their works directly to publishers.</w:t>
      </w:r>
    </w:p>
    <w:p w14:paraId="13666238" w14:textId="77777777" w:rsidR="006D0F0D" w:rsidRPr="00AD2400" w:rsidRDefault="006D0F0D" w:rsidP="00B121C9">
      <w:pPr>
        <w:jc w:val="both"/>
        <w:rPr>
          <w:rFonts w:ascii="Arial Narrow" w:hAnsi="Arial Narrow"/>
        </w:rPr>
      </w:pPr>
    </w:p>
    <w:p w14:paraId="59D2AC46" w14:textId="77777777" w:rsidR="00FA4A8B" w:rsidRPr="00B63E41" w:rsidRDefault="006D0F0D" w:rsidP="00B121C9">
      <w:pPr>
        <w:jc w:val="both"/>
        <w:rPr>
          <w:rFonts w:ascii="Arial Narrow" w:hAnsi="Arial Narrow"/>
          <w:b/>
        </w:rPr>
      </w:pPr>
      <w:r w:rsidRPr="00B63E41">
        <w:rPr>
          <w:rFonts w:ascii="Arial Narrow" w:hAnsi="Arial Narrow"/>
          <w:b/>
        </w:rPr>
        <w:t>Ineligible Organizations:</w:t>
      </w:r>
    </w:p>
    <w:p w14:paraId="0227E089" w14:textId="77777777" w:rsidR="006D0F0D" w:rsidRDefault="006D0F0D" w:rsidP="00BE580E">
      <w:pPr>
        <w:numPr>
          <w:ilvl w:val="0"/>
          <w:numId w:val="24"/>
        </w:numPr>
        <w:jc w:val="both"/>
        <w:rPr>
          <w:rFonts w:ascii="Arial Narrow" w:hAnsi="Arial Narrow"/>
        </w:rPr>
      </w:pPr>
      <w:r>
        <w:rPr>
          <w:rFonts w:ascii="Arial Narrow" w:hAnsi="Arial Narrow"/>
        </w:rPr>
        <w:t>Printing companies, i.e. companies who print works for fees and/or do not subject the works to an established editorial process;</w:t>
      </w:r>
    </w:p>
    <w:p w14:paraId="4EDD98D9" w14:textId="77777777" w:rsidR="006D0F0D" w:rsidRDefault="006D0F0D" w:rsidP="00BE580E">
      <w:pPr>
        <w:numPr>
          <w:ilvl w:val="0"/>
          <w:numId w:val="24"/>
        </w:numPr>
        <w:jc w:val="both"/>
        <w:rPr>
          <w:rFonts w:ascii="Arial Narrow" w:hAnsi="Arial Narrow"/>
        </w:rPr>
      </w:pPr>
      <w:r>
        <w:rPr>
          <w:rFonts w:ascii="Arial Narrow" w:hAnsi="Arial Narrow"/>
        </w:rPr>
        <w:t>Specialized publishers, i.e. companies who publish works destined primarily for narrow niche markets or special interest groups;</w:t>
      </w:r>
    </w:p>
    <w:p w14:paraId="263D95B4" w14:textId="77777777" w:rsidR="006D0F0D" w:rsidRDefault="006D0F0D" w:rsidP="00BE580E">
      <w:pPr>
        <w:numPr>
          <w:ilvl w:val="0"/>
          <w:numId w:val="24"/>
        </w:numPr>
        <w:jc w:val="both"/>
        <w:rPr>
          <w:rFonts w:ascii="Arial Narrow" w:hAnsi="Arial Narrow"/>
        </w:rPr>
      </w:pPr>
      <w:r>
        <w:rPr>
          <w:rFonts w:ascii="Arial Narrow" w:hAnsi="Arial Narrow"/>
        </w:rPr>
        <w:t>University, college or municipality-based publishers (i.e. publishing houses who receive subsidies from a university</w:t>
      </w:r>
      <w:r w:rsidR="00B6601E">
        <w:rPr>
          <w:rFonts w:ascii="Arial Narrow" w:hAnsi="Arial Narrow"/>
        </w:rPr>
        <w:t>, college or municipalit</w:t>
      </w:r>
      <w:r w:rsidR="00F55D7D">
        <w:rPr>
          <w:rFonts w:ascii="Arial Narrow" w:hAnsi="Arial Narrow"/>
        </w:rPr>
        <w:t>y</w:t>
      </w:r>
      <w:r w:rsidR="007826E1">
        <w:rPr>
          <w:rFonts w:ascii="Arial Narrow" w:hAnsi="Arial Narrow"/>
        </w:rPr>
        <w:t>).</w:t>
      </w:r>
    </w:p>
    <w:p w14:paraId="23A4CED8" w14:textId="77777777" w:rsidR="00B6601E" w:rsidRPr="00AD2400" w:rsidRDefault="00B6601E" w:rsidP="00B6601E">
      <w:pPr>
        <w:ind w:left="720"/>
        <w:jc w:val="both"/>
        <w:rPr>
          <w:rFonts w:ascii="Arial Narrow" w:hAnsi="Arial Narrow"/>
        </w:rPr>
      </w:pPr>
    </w:p>
    <w:p w14:paraId="049FEDA5" w14:textId="4B3FC3D5" w:rsidR="0073643A" w:rsidRPr="00AD2400" w:rsidRDefault="0073643A" w:rsidP="00B121C9">
      <w:pPr>
        <w:jc w:val="both"/>
        <w:rPr>
          <w:rFonts w:ascii="Arial Narrow" w:hAnsi="Arial Narrow"/>
          <w:b/>
        </w:rPr>
      </w:pPr>
      <w:r w:rsidRPr="00AD2400">
        <w:rPr>
          <w:rFonts w:ascii="Arial Narrow" w:hAnsi="Arial Narrow"/>
          <w:b/>
        </w:rPr>
        <w:t>Eligible Titles</w:t>
      </w:r>
      <w:r w:rsidR="008329E0">
        <w:rPr>
          <w:rFonts w:ascii="Arial Narrow" w:hAnsi="Arial Narrow"/>
          <w:b/>
        </w:rPr>
        <w:t xml:space="preserve"> </w:t>
      </w:r>
    </w:p>
    <w:p w14:paraId="066C76C3" w14:textId="77777777" w:rsidR="002F34EF" w:rsidRPr="00AD2400" w:rsidRDefault="004F2E16" w:rsidP="00B121C9">
      <w:pPr>
        <w:jc w:val="both"/>
        <w:rPr>
          <w:rFonts w:ascii="Arial Narrow" w:hAnsi="Arial Narrow"/>
        </w:rPr>
      </w:pPr>
      <w:r w:rsidRPr="00AD2400">
        <w:rPr>
          <w:rFonts w:ascii="Arial Narrow" w:hAnsi="Arial Narrow"/>
        </w:rPr>
        <w:t xml:space="preserve">Subsidization is </w:t>
      </w:r>
      <w:r w:rsidR="00B60B57" w:rsidRPr="00AD2400">
        <w:rPr>
          <w:rFonts w:ascii="Arial Narrow" w:hAnsi="Arial Narrow"/>
        </w:rPr>
        <w:t>offered</w:t>
      </w:r>
      <w:r w:rsidRPr="00AD2400">
        <w:rPr>
          <w:rFonts w:ascii="Arial Narrow" w:hAnsi="Arial Narrow"/>
        </w:rPr>
        <w:t xml:space="preserve"> to the publication of wo</w:t>
      </w:r>
      <w:r w:rsidR="00B60B57" w:rsidRPr="00AD2400">
        <w:rPr>
          <w:rFonts w:ascii="Arial Narrow" w:hAnsi="Arial Narrow"/>
        </w:rPr>
        <w:t xml:space="preserve">rks </w:t>
      </w:r>
      <w:r w:rsidR="00F20B65" w:rsidRPr="00AD2400">
        <w:rPr>
          <w:rFonts w:ascii="Arial Narrow" w:hAnsi="Arial Narrow"/>
        </w:rPr>
        <w:t>that</w:t>
      </w:r>
      <w:r w:rsidR="00B60B57" w:rsidRPr="00AD2400">
        <w:rPr>
          <w:rFonts w:ascii="Arial Narrow" w:hAnsi="Arial Narrow"/>
        </w:rPr>
        <w:t xml:space="preserve"> contribute to the development of Canadian literature</w:t>
      </w:r>
      <w:r w:rsidR="00C3170E">
        <w:rPr>
          <w:rFonts w:ascii="Arial Narrow" w:hAnsi="Arial Narrow"/>
        </w:rPr>
        <w:t xml:space="preserve"> for a general audience (as opposed to narrow niche markets or special interest groups)</w:t>
      </w:r>
      <w:r w:rsidR="00B60B57" w:rsidRPr="00AD2400">
        <w:rPr>
          <w:rFonts w:ascii="Arial Narrow" w:hAnsi="Arial Narrow"/>
        </w:rPr>
        <w:t>.</w:t>
      </w:r>
      <w:r w:rsidR="00444E78" w:rsidRPr="00AD2400">
        <w:rPr>
          <w:rFonts w:ascii="Arial Narrow" w:hAnsi="Arial Narrow"/>
        </w:rPr>
        <w:t xml:space="preserve">  To be eligible, a title must:</w:t>
      </w:r>
    </w:p>
    <w:p w14:paraId="0A14C393" w14:textId="77777777" w:rsidR="00444E78" w:rsidRPr="00AD2400" w:rsidRDefault="00444E78" w:rsidP="00BE580E">
      <w:pPr>
        <w:numPr>
          <w:ilvl w:val="0"/>
          <w:numId w:val="25"/>
        </w:numPr>
        <w:jc w:val="both"/>
        <w:rPr>
          <w:rFonts w:ascii="Arial Narrow" w:hAnsi="Arial Narrow"/>
        </w:rPr>
      </w:pPr>
      <w:r w:rsidRPr="00AD2400">
        <w:rPr>
          <w:rFonts w:ascii="Arial Narrow" w:hAnsi="Arial Narrow"/>
        </w:rPr>
        <w:t>Contain at least 50 percent Canadian-authored creative content – text or graphic;</w:t>
      </w:r>
    </w:p>
    <w:p w14:paraId="599FA2BC" w14:textId="77777777" w:rsidR="00444E78" w:rsidRPr="00AD2400" w:rsidRDefault="00444E78" w:rsidP="00BE580E">
      <w:pPr>
        <w:numPr>
          <w:ilvl w:val="0"/>
          <w:numId w:val="25"/>
        </w:numPr>
        <w:jc w:val="both"/>
        <w:rPr>
          <w:rFonts w:ascii="Arial Narrow" w:hAnsi="Arial Narrow"/>
        </w:rPr>
      </w:pPr>
      <w:r w:rsidRPr="00AD2400">
        <w:rPr>
          <w:rFonts w:ascii="Arial Narrow" w:hAnsi="Arial Narrow"/>
        </w:rPr>
        <w:t>Have at least 48 printed pages between the covers, with the exception of children’s books, which must have at least 24 pages;</w:t>
      </w:r>
    </w:p>
    <w:p w14:paraId="5C32F94F" w14:textId="77777777" w:rsidR="00444E78" w:rsidRPr="00AD2400" w:rsidRDefault="00444E78" w:rsidP="00BE580E">
      <w:pPr>
        <w:numPr>
          <w:ilvl w:val="0"/>
          <w:numId w:val="25"/>
        </w:numPr>
        <w:jc w:val="both"/>
        <w:rPr>
          <w:rFonts w:ascii="Arial Narrow" w:hAnsi="Arial Narrow"/>
        </w:rPr>
      </w:pPr>
      <w:r w:rsidRPr="00AD2400">
        <w:rPr>
          <w:rFonts w:ascii="Arial Narrow" w:hAnsi="Arial Narrow"/>
        </w:rPr>
        <w:t>Have a print run of at least 350 copies;</w:t>
      </w:r>
    </w:p>
    <w:p w14:paraId="2A9344EF" w14:textId="77777777" w:rsidR="00444E78" w:rsidRPr="00AD2400" w:rsidRDefault="00444E78" w:rsidP="00BE580E">
      <w:pPr>
        <w:numPr>
          <w:ilvl w:val="0"/>
          <w:numId w:val="25"/>
        </w:numPr>
        <w:jc w:val="both"/>
        <w:rPr>
          <w:rFonts w:ascii="Arial Narrow" w:hAnsi="Arial Narrow"/>
        </w:rPr>
      </w:pPr>
      <w:r w:rsidRPr="00AD2400">
        <w:rPr>
          <w:rFonts w:ascii="Arial Narrow" w:hAnsi="Arial Narrow"/>
        </w:rPr>
        <w:t xml:space="preserve">Be published principally in English, French, or one of Canada’s Aboriginal languages; </w:t>
      </w:r>
    </w:p>
    <w:p w14:paraId="6EC85A9D" w14:textId="77777777" w:rsidR="00444E78" w:rsidRPr="00AD2400" w:rsidRDefault="00444E78" w:rsidP="00BE580E">
      <w:pPr>
        <w:numPr>
          <w:ilvl w:val="0"/>
          <w:numId w:val="25"/>
        </w:numPr>
        <w:jc w:val="both"/>
        <w:rPr>
          <w:rFonts w:ascii="Arial Narrow" w:hAnsi="Arial Narrow"/>
        </w:rPr>
      </w:pPr>
      <w:r w:rsidRPr="00AD2400">
        <w:rPr>
          <w:rFonts w:ascii="Arial Narrow" w:hAnsi="Arial Narrow"/>
        </w:rPr>
        <w:t xml:space="preserve">Fall under one of the following categories: </w:t>
      </w:r>
      <w:r w:rsidR="00C3170E">
        <w:rPr>
          <w:rFonts w:ascii="Arial Narrow" w:hAnsi="Arial Narrow"/>
        </w:rPr>
        <w:t>Literary Fiction, Literary Non-fiction, Literary Essays, Drama, Poetry, Children’s/Young Adults Literature.</w:t>
      </w:r>
    </w:p>
    <w:p w14:paraId="1749386B" w14:textId="77777777" w:rsidR="0073643A" w:rsidRPr="00AD2400" w:rsidRDefault="004F2E16" w:rsidP="00B121C9">
      <w:pPr>
        <w:jc w:val="both"/>
        <w:rPr>
          <w:rFonts w:ascii="Arial Narrow" w:hAnsi="Arial Narrow"/>
        </w:rPr>
      </w:pPr>
      <w:r w:rsidRPr="00AD2400">
        <w:rPr>
          <w:rFonts w:ascii="Arial Narrow" w:hAnsi="Arial Narrow"/>
        </w:rPr>
        <w:t xml:space="preserve">  </w:t>
      </w:r>
    </w:p>
    <w:p w14:paraId="6F060C41" w14:textId="534610D1" w:rsidR="006D72C6" w:rsidRPr="00AD2400" w:rsidRDefault="00444E78" w:rsidP="00B121C9">
      <w:pPr>
        <w:jc w:val="both"/>
        <w:rPr>
          <w:rFonts w:ascii="Arial Narrow" w:hAnsi="Arial Narrow"/>
          <w:b/>
        </w:rPr>
      </w:pPr>
      <w:r w:rsidRPr="00AD2400">
        <w:rPr>
          <w:rFonts w:ascii="Arial Narrow" w:hAnsi="Arial Narrow"/>
          <w:b/>
        </w:rPr>
        <w:t>Ineligible titles</w:t>
      </w:r>
      <w:r w:rsidR="008329E0">
        <w:rPr>
          <w:rFonts w:ascii="Arial Narrow" w:hAnsi="Arial Narrow"/>
          <w:b/>
        </w:rPr>
        <w:t xml:space="preserve"> </w:t>
      </w:r>
    </w:p>
    <w:p w14:paraId="5610F9F8" w14:textId="77777777" w:rsidR="004F2E16" w:rsidRPr="00AD2400" w:rsidRDefault="008A7118" w:rsidP="00B121C9">
      <w:pPr>
        <w:numPr>
          <w:ilvl w:val="0"/>
          <w:numId w:val="18"/>
        </w:numPr>
        <w:jc w:val="both"/>
        <w:rPr>
          <w:rFonts w:ascii="Arial Narrow" w:hAnsi="Arial Narrow"/>
        </w:rPr>
      </w:pPr>
      <w:r w:rsidRPr="00AD2400">
        <w:rPr>
          <w:rFonts w:ascii="Arial Narrow" w:hAnsi="Arial Narrow"/>
        </w:rPr>
        <w:t>D</w:t>
      </w:r>
      <w:r w:rsidR="004F2E16" w:rsidRPr="00AD2400">
        <w:rPr>
          <w:rFonts w:ascii="Arial Narrow" w:hAnsi="Arial Narrow"/>
        </w:rPr>
        <w:t>irectories, index compilations or bibliographies of minimal critical content;</w:t>
      </w:r>
      <w:r w:rsidR="0073643A" w:rsidRPr="00AD2400">
        <w:rPr>
          <w:rFonts w:ascii="Arial Narrow" w:hAnsi="Arial Narrow"/>
        </w:rPr>
        <w:t xml:space="preserve"> </w:t>
      </w:r>
    </w:p>
    <w:p w14:paraId="64528FB6" w14:textId="77777777" w:rsidR="006D72C6" w:rsidRPr="00AD2400" w:rsidRDefault="008A7118" w:rsidP="00B121C9">
      <w:pPr>
        <w:numPr>
          <w:ilvl w:val="0"/>
          <w:numId w:val="18"/>
        </w:numPr>
        <w:jc w:val="both"/>
        <w:rPr>
          <w:rFonts w:ascii="Arial Narrow" w:hAnsi="Arial Narrow"/>
        </w:rPr>
      </w:pPr>
      <w:r w:rsidRPr="00AD2400">
        <w:rPr>
          <w:rFonts w:ascii="Arial Narrow" w:hAnsi="Arial Narrow"/>
        </w:rPr>
        <w:t>I</w:t>
      </w:r>
      <w:r w:rsidR="004F2E16" w:rsidRPr="00AD2400">
        <w:rPr>
          <w:rFonts w:ascii="Arial Narrow" w:hAnsi="Arial Narrow"/>
        </w:rPr>
        <w:t>nstructional or self-he</w:t>
      </w:r>
      <w:r w:rsidR="008F71CD" w:rsidRPr="00AD2400">
        <w:rPr>
          <w:rFonts w:ascii="Arial Narrow" w:hAnsi="Arial Narrow"/>
        </w:rPr>
        <w:t xml:space="preserve">lp books and manuals, including </w:t>
      </w:r>
      <w:r w:rsidR="004F2E16" w:rsidRPr="00AD2400">
        <w:rPr>
          <w:rFonts w:ascii="Arial Narrow" w:hAnsi="Arial Narrow"/>
        </w:rPr>
        <w:t>books which describe “how-to” techniques, skills or games;</w:t>
      </w:r>
      <w:r w:rsidR="0073643A" w:rsidRPr="00AD2400">
        <w:rPr>
          <w:rFonts w:ascii="Arial Narrow" w:hAnsi="Arial Narrow"/>
        </w:rPr>
        <w:t xml:space="preserve"> </w:t>
      </w:r>
    </w:p>
    <w:p w14:paraId="4E60132E" w14:textId="77777777" w:rsidR="006D72C6" w:rsidRPr="00AD2400" w:rsidRDefault="008A7118" w:rsidP="00B121C9">
      <w:pPr>
        <w:numPr>
          <w:ilvl w:val="0"/>
          <w:numId w:val="18"/>
        </w:numPr>
        <w:jc w:val="both"/>
        <w:rPr>
          <w:rFonts w:ascii="Arial Narrow" w:hAnsi="Arial Narrow"/>
        </w:rPr>
      </w:pPr>
      <w:r w:rsidRPr="00AD2400">
        <w:rPr>
          <w:rFonts w:ascii="Arial Narrow" w:hAnsi="Arial Narrow"/>
        </w:rPr>
        <w:t>B</w:t>
      </w:r>
      <w:r w:rsidR="004F2E16" w:rsidRPr="00AD2400">
        <w:rPr>
          <w:rFonts w:ascii="Arial Narrow" w:hAnsi="Arial Narrow"/>
        </w:rPr>
        <w:t>ooks for which the author does not receive a royalty;</w:t>
      </w:r>
      <w:r w:rsidR="0073643A" w:rsidRPr="00AD2400">
        <w:rPr>
          <w:rFonts w:ascii="Arial Narrow" w:hAnsi="Arial Narrow"/>
        </w:rPr>
        <w:t xml:space="preserve"> </w:t>
      </w:r>
    </w:p>
    <w:p w14:paraId="56CCB249" w14:textId="77777777" w:rsidR="006D72C6" w:rsidRPr="00AD2400" w:rsidRDefault="008A7118" w:rsidP="00B121C9">
      <w:pPr>
        <w:numPr>
          <w:ilvl w:val="0"/>
          <w:numId w:val="18"/>
        </w:numPr>
        <w:jc w:val="both"/>
        <w:rPr>
          <w:rFonts w:ascii="Arial Narrow" w:hAnsi="Arial Narrow"/>
        </w:rPr>
      </w:pPr>
      <w:r w:rsidRPr="00AD2400">
        <w:rPr>
          <w:rFonts w:ascii="Arial Narrow" w:hAnsi="Arial Narrow"/>
        </w:rPr>
        <w:t>B</w:t>
      </w:r>
      <w:r w:rsidR="004F2E16" w:rsidRPr="00AD2400">
        <w:rPr>
          <w:rFonts w:ascii="Arial Narrow" w:hAnsi="Arial Narrow"/>
        </w:rPr>
        <w:t>ooks to which the author has made a financial contribution toward the publishing costs</w:t>
      </w:r>
      <w:r w:rsidR="008F71CD" w:rsidRPr="00AD2400">
        <w:rPr>
          <w:rFonts w:ascii="Arial Narrow" w:hAnsi="Arial Narrow"/>
        </w:rPr>
        <w:t xml:space="preserve"> (this includes an author’s obligation to purchase a given number of copies of his or her book as a condition of publication)</w:t>
      </w:r>
      <w:r w:rsidR="004F2E16" w:rsidRPr="00AD2400">
        <w:rPr>
          <w:rFonts w:ascii="Arial Narrow" w:hAnsi="Arial Narrow"/>
        </w:rPr>
        <w:t>;</w:t>
      </w:r>
      <w:r w:rsidR="0073643A" w:rsidRPr="00AD2400">
        <w:rPr>
          <w:rFonts w:ascii="Arial Narrow" w:hAnsi="Arial Narrow"/>
        </w:rPr>
        <w:t xml:space="preserve"> </w:t>
      </w:r>
    </w:p>
    <w:p w14:paraId="05E08DEA" w14:textId="77777777" w:rsidR="006D72C6" w:rsidRPr="00AD2400" w:rsidRDefault="008F71CD" w:rsidP="00B121C9">
      <w:pPr>
        <w:numPr>
          <w:ilvl w:val="0"/>
          <w:numId w:val="18"/>
        </w:numPr>
        <w:jc w:val="both"/>
        <w:rPr>
          <w:rFonts w:ascii="Arial Narrow" w:hAnsi="Arial Narrow"/>
        </w:rPr>
      </w:pPr>
      <w:r w:rsidRPr="00AD2400">
        <w:rPr>
          <w:rFonts w:ascii="Arial Narrow" w:hAnsi="Arial Narrow"/>
        </w:rPr>
        <w:t>Publications written by owners or employees of the publishing house</w:t>
      </w:r>
      <w:r w:rsidR="004F2E16" w:rsidRPr="00AD2400">
        <w:rPr>
          <w:rFonts w:ascii="Arial Narrow" w:hAnsi="Arial Narrow"/>
        </w:rPr>
        <w:t>;</w:t>
      </w:r>
      <w:r w:rsidRPr="00AD2400">
        <w:rPr>
          <w:rFonts w:ascii="Arial Narrow" w:hAnsi="Arial Narrow"/>
        </w:rPr>
        <w:t xml:space="preserve"> unless these titles represent less than 25% of the house’s program each year</w:t>
      </w:r>
      <w:r w:rsidR="00F141A5" w:rsidRPr="00AD2400">
        <w:rPr>
          <w:rFonts w:ascii="Arial Narrow" w:hAnsi="Arial Narrow"/>
        </w:rPr>
        <w:t xml:space="preserve"> (an exception can be made for publishing collectives, but the application must make a special request and may be required to submit additional information on the collective);</w:t>
      </w:r>
      <w:r w:rsidR="0073643A" w:rsidRPr="00AD2400">
        <w:rPr>
          <w:rFonts w:ascii="Arial Narrow" w:hAnsi="Arial Narrow"/>
        </w:rPr>
        <w:t xml:space="preserve"> </w:t>
      </w:r>
    </w:p>
    <w:p w14:paraId="12B0F2FF" w14:textId="77777777" w:rsidR="006D72C6" w:rsidRPr="00AD2400" w:rsidRDefault="008A7118" w:rsidP="00B121C9">
      <w:pPr>
        <w:numPr>
          <w:ilvl w:val="0"/>
          <w:numId w:val="18"/>
        </w:numPr>
        <w:jc w:val="both"/>
        <w:rPr>
          <w:rFonts w:ascii="Arial Narrow" w:hAnsi="Arial Narrow"/>
        </w:rPr>
      </w:pPr>
      <w:smartTag w:uri="urn:schemas-microsoft-com:office:smarttags" w:element="place">
        <w:smartTag w:uri="urn:schemas-microsoft-com:office:smarttags" w:element="City">
          <w:r w:rsidRPr="00AD2400">
            <w:rPr>
              <w:rFonts w:ascii="Arial Narrow" w:hAnsi="Arial Narrow"/>
            </w:rPr>
            <w:t>N</w:t>
          </w:r>
          <w:r w:rsidR="004F2E16" w:rsidRPr="00AD2400">
            <w:rPr>
              <w:rFonts w:ascii="Arial Narrow" w:hAnsi="Arial Narrow"/>
            </w:rPr>
            <w:t>ormal</w:t>
          </w:r>
        </w:smartTag>
      </w:smartTag>
      <w:r w:rsidR="004F2E16" w:rsidRPr="00AD2400">
        <w:rPr>
          <w:rFonts w:ascii="Arial Narrow" w:hAnsi="Arial Narrow"/>
        </w:rPr>
        <w:t xml:space="preserve"> reprints o</w:t>
      </w:r>
      <w:r w:rsidR="002F258B" w:rsidRPr="00AD2400">
        <w:rPr>
          <w:rFonts w:ascii="Arial Narrow" w:hAnsi="Arial Narrow"/>
        </w:rPr>
        <w:t>f</w:t>
      </w:r>
      <w:r w:rsidR="004F2E16" w:rsidRPr="00AD2400">
        <w:rPr>
          <w:rFonts w:ascii="Arial Narrow" w:hAnsi="Arial Narrow"/>
        </w:rPr>
        <w:t xml:space="preserve"> regular titles.  (Substantially revised editions of previously published works or new format editions may be eligible)</w:t>
      </w:r>
      <w:r w:rsidR="00AD1716">
        <w:rPr>
          <w:rFonts w:ascii="Arial Narrow" w:hAnsi="Arial Narrow"/>
        </w:rPr>
        <w:t>;</w:t>
      </w:r>
      <w:r w:rsidR="0073643A" w:rsidRPr="00AD2400">
        <w:rPr>
          <w:rFonts w:ascii="Arial Narrow" w:hAnsi="Arial Narrow"/>
        </w:rPr>
        <w:t xml:space="preserve"> </w:t>
      </w:r>
    </w:p>
    <w:p w14:paraId="2966E1D3" w14:textId="77777777" w:rsidR="006D72C6" w:rsidRDefault="00586646" w:rsidP="00B121C9">
      <w:pPr>
        <w:numPr>
          <w:ilvl w:val="0"/>
          <w:numId w:val="18"/>
        </w:numPr>
        <w:jc w:val="both"/>
        <w:rPr>
          <w:rFonts w:ascii="Arial Narrow" w:hAnsi="Arial Narrow"/>
        </w:rPr>
      </w:pPr>
      <w:r w:rsidRPr="00AD2400">
        <w:rPr>
          <w:rFonts w:ascii="Arial Narrow" w:hAnsi="Arial Narrow"/>
        </w:rPr>
        <w:t>Academic, scholarly, or educational publications destined primarily for and educational or scholarly market;</w:t>
      </w:r>
    </w:p>
    <w:p w14:paraId="6AF2368A" w14:textId="77777777" w:rsidR="00C3170E" w:rsidRPr="00AD2400" w:rsidRDefault="00C3170E" w:rsidP="00B121C9">
      <w:pPr>
        <w:numPr>
          <w:ilvl w:val="0"/>
          <w:numId w:val="18"/>
        </w:numPr>
        <w:jc w:val="both"/>
        <w:rPr>
          <w:rFonts w:ascii="Arial Narrow" w:hAnsi="Arial Narrow"/>
        </w:rPr>
      </w:pPr>
      <w:r>
        <w:rPr>
          <w:rFonts w:ascii="Arial Narrow" w:hAnsi="Arial Narrow"/>
        </w:rPr>
        <w:t xml:space="preserve">Books destined primarily </w:t>
      </w:r>
      <w:r w:rsidR="00C90054">
        <w:rPr>
          <w:rFonts w:ascii="Arial Narrow" w:hAnsi="Arial Narrow"/>
        </w:rPr>
        <w:t>for</w:t>
      </w:r>
      <w:r>
        <w:rPr>
          <w:rFonts w:ascii="Arial Narrow" w:hAnsi="Arial Narrow"/>
        </w:rPr>
        <w:t xml:space="preserve"> narrow niche markets or special interest groups;</w:t>
      </w:r>
    </w:p>
    <w:p w14:paraId="692332A2" w14:textId="77777777" w:rsidR="006D72C6" w:rsidRPr="00AD2400" w:rsidRDefault="008F71CD" w:rsidP="00B121C9">
      <w:pPr>
        <w:numPr>
          <w:ilvl w:val="0"/>
          <w:numId w:val="18"/>
        </w:numPr>
        <w:jc w:val="both"/>
        <w:rPr>
          <w:rFonts w:ascii="Arial Narrow" w:hAnsi="Arial Narrow"/>
        </w:rPr>
      </w:pPr>
      <w:r w:rsidRPr="00AD2400">
        <w:rPr>
          <w:rFonts w:ascii="Arial Narrow" w:hAnsi="Arial Narrow"/>
        </w:rPr>
        <w:t xml:space="preserve">Catalogues; </w:t>
      </w:r>
    </w:p>
    <w:p w14:paraId="065A5D47" w14:textId="77777777" w:rsidR="006D72C6" w:rsidRPr="00AD2400" w:rsidRDefault="008F71CD" w:rsidP="00B121C9">
      <w:pPr>
        <w:numPr>
          <w:ilvl w:val="0"/>
          <w:numId w:val="18"/>
        </w:numPr>
        <w:jc w:val="both"/>
        <w:rPr>
          <w:rFonts w:ascii="Arial Narrow" w:hAnsi="Arial Narrow"/>
        </w:rPr>
      </w:pPr>
      <w:r w:rsidRPr="00AD2400">
        <w:rPr>
          <w:rFonts w:ascii="Arial Narrow" w:hAnsi="Arial Narrow"/>
        </w:rPr>
        <w:t>Reference books, unless they are about the arts;</w:t>
      </w:r>
    </w:p>
    <w:p w14:paraId="53B919E6" w14:textId="77777777" w:rsidR="006D72C6" w:rsidRPr="00AD2400" w:rsidRDefault="008F71CD" w:rsidP="00B121C9">
      <w:pPr>
        <w:numPr>
          <w:ilvl w:val="0"/>
          <w:numId w:val="18"/>
        </w:numPr>
        <w:jc w:val="both"/>
        <w:rPr>
          <w:rFonts w:ascii="Arial Narrow" w:hAnsi="Arial Narrow"/>
        </w:rPr>
      </w:pPr>
      <w:r w:rsidRPr="00AD2400">
        <w:rPr>
          <w:rFonts w:ascii="Arial Narrow" w:hAnsi="Arial Narrow"/>
        </w:rPr>
        <w:t>Books with text that is primarily short captions, quotations, jokes or sayings;</w:t>
      </w:r>
    </w:p>
    <w:p w14:paraId="7F2373BA" w14:textId="77777777" w:rsidR="006D72C6" w:rsidRPr="00AD2400" w:rsidRDefault="008F71CD" w:rsidP="00B121C9">
      <w:pPr>
        <w:numPr>
          <w:ilvl w:val="0"/>
          <w:numId w:val="18"/>
        </w:numPr>
        <w:jc w:val="both"/>
        <w:rPr>
          <w:rFonts w:ascii="Arial Narrow" w:hAnsi="Arial Narrow"/>
        </w:rPr>
      </w:pPr>
      <w:r w:rsidRPr="00AD2400">
        <w:rPr>
          <w:rFonts w:ascii="Arial Narrow" w:hAnsi="Arial Narrow"/>
        </w:rPr>
        <w:t>Autobiographies that emphasize personal growth (in other words, those that focus on self-actualization, self-improvement, or devotional or spiritual practice)</w:t>
      </w:r>
      <w:r w:rsidR="00AD1716">
        <w:rPr>
          <w:rFonts w:ascii="Arial Narrow" w:hAnsi="Arial Narrow"/>
        </w:rPr>
        <w:t>;</w:t>
      </w:r>
    </w:p>
    <w:p w14:paraId="0E1BAB59" w14:textId="77777777" w:rsidR="006D72C6" w:rsidRPr="00AD2400" w:rsidRDefault="00B30CCF" w:rsidP="00B121C9">
      <w:pPr>
        <w:numPr>
          <w:ilvl w:val="0"/>
          <w:numId w:val="18"/>
        </w:numPr>
        <w:jc w:val="both"/>
        <w:rPr>
          <w:rFonts w:ascii="Arial Narrow" w:hAnsi="Arial Narrow"/>
        </w:rPr>
      </w:pPr>
      <w:r w:rsidRPr="00AD2400">
        <w:rPr>
          <w:rFonts w:ascii="Arial Narrow" w:hAnsi="Arial Narrow"/>
        </w:rPr>
        <w:t>Psychology or self-help books</w:t>
      </w:r>
      <w:r w:rsidR="00AD1716">
        <w:rPr>
          <w:rFonts w:ascii="Arial Narrow" w:hAnsi="Arial Narrow"/>
        </w:rPr>
        <w:t>;</w:t>
      </w:r>
    </w:p>
    <w:p w14:paraId="568923B6" w14:textId="559FA6AB" w:rsidR="006D72C6" w:rsidRPr="00AD2400" w:rsidRDefault="008F71CD" w:rsidP="00B121C9">
      <w:pPr>
        <w:numPr>
          <w:ilvl w:val="0"/>
          <w:numId w:val="18"/>
        </w:numPr>
        <w:jc w:val="both"/>
        <w:rPr>
          <w:rFonts w:ascii="Arial Narrow" w:hAnsi="Arial Narrow"/>
        </w:rPr>
      </w:pPr>
      <w:r w:rsidRPr="00AD2400">
        <w:rPr>
          <w:rFonts w:ascii="Arial Narrow" w:hAnsi="Arial Narrow"/>
        </w:rPr>
        <w:t xml:space="preserve">Books commissioned or paid for by an individual, group, political party or </w:t>
      </w:r>
      <w:r w:rsidR="00577500">
        <w:rPr>
          <w:rFonts w:ascii="Arial Narrow" w:hAnsi="Arial Narrow"/>
        </w:rPr>
        <w:t>organization</w:t>
      </w:r>
      <w:r w:rsidRPr="00AD2400">
        <w:rPr>
          <w:rFonts w:ascii="Arial Narrow" w:hAnsi="Arial Narrow"/>
        </w:rPr>
        <w:t xml:space="preserve"> where the applicant publisher does not have complete an independent editorial control</w:t>
      </w:r>
      <w:r w:rsidR="00AD1716">
        <w:rPr>
          <w:rFonts w:ascii="Arial Narrow" w:hAnsi="Arial Narrow"/>
        </w:rPr>
        <w:t>;</w:t>
      </w:r>
    </w:p>
    <w:p w14:paraId="662BE7AA" w14:textId="77777777" w:rsidR="006D72C6" w:rsidRPr="00AD2400" w:rsidRDefault="00B30CCF" w:rsidP="00B121C9">
      <w:pPr>
        <w:numPr>
          <w:ilvl w:val="0"/>
          <w:numId w:val="18"/>
        </w:numPr>
        <w:jc w:val="both"/>
        <w:rPr>
          <w:rFonts w:ascii="Arial Narrow" w:hAnsi="Arial Narrow"/>
        </w:rPr>
      </w:pPr>
      <w:r w:rsidRPr="00AD2400">
        <w:rPr>
          <w:rFonts w:ascii="Arial Narrow" w:hAnsi="Arial Narrow"/>
        </w:rPr>
        <w:lastRenderedPageBreak/>
        <w:t>Co-publications with governments, government departments or agencies, except titles that are co-published with museums or art galleries</w:t>
      </w:r>
      <w:r w:rsidR="00AD1716">
        <w:rPr>
          <w:rFonts w:ascii="Arial Narrow" w:hAnsi="Arial Narrow"/>
        </w:rPr>
        <w:t>;</w:t>
      </w:r>
    </w:p>
    <w:p w14:paraId="3D6349D6" w14:textId="77777777" w:rsidR="006D72C6" w:rsidRPr="00AD2400" w:rsidRDefault="00B30CCF" w:rsidP="00B121C9">
      <w:pPr>
        <w:numPr>
          <w:ilvl w:val="0"/>
          <w:numId w:val="18"/>
        </w:numPr>
        <w:jc w:val="both"/>
        <w:rPr>
          <w:rFonts w:ascii="Arial Narrow" w:hAnsi="Arial Narrow"/>
        </w:rPr>
      </w:pPr>
      <w:r w:rsidRPr="00AD2400">
        <w:rPr>
          <w:rFonts w:ascii="Arial Narrow" w:hAnsi="Arial Narrow"/>
        </w:rPr>
        <w:t>Books for which 50 percent or more of the print run is pre-sold outside the normal trade bookselling channels and book clubs</w:t>
      </w:r>
      <w:r w:rsidR="00AD1716">
        <w:rPr>
          <w:rFonts w:ascii="Arial Narrow" w:hAnsi="Arial Narrow"/>
        </w:rPr>
        <w:t>;</w:t>
      </w:r>
    </w:p>
    <w:p w14:paraId="251471DB" w14:textId="77777777" w:rsidR="006D72C6" w:rsidRPr="00AD2400" w:rsidRDefault="00B30CCF" w:rsidP="00B121C9">
      <w:pPr>
        <w:numPr>
          <w:ilvl w:val="0"/>
          <w:numId w:val="18"/>
        </w:numPr>
        <w:jc w:val="both"/>
        <w:rPr>
          <w:rFonts w:ascii="Arial Narrow" w:hAnsi="Arial Narrow"/>
        </w:rPr>
      </w:pPr>
      <w:r w:rsidRPr="00AD2400">
        <w:rPr>
          <w:rFonts w:ascii="Arial Narrow" w:hAnsi="Arial Narrow"/>
        </w:rPr>
        <w:t>Collections of previously published articles transcripts of broadcasts and conference papers, unless they make a significant literary contribution (as defined as above for eligible literary non-fiction)</w:t>
      </w:r>
      <w:r w:rsidR="00AD1716">
        <w:rPr>
          <w:rFonts w:ascii="Arial Narrow" w:hAnsi="Arial Narrow"/>
        </w:rPr>
        <w:t>;</w:t>
      </w:r>
    </w:p>
    <w:p w14:paraId="1C60B39B" w14:textId="77777777" w:rsidR="006D72C6" w:rsidRPr="00AD2400" w:rsidRDefault="00B30CCF" w:rsidP="00B121C9">
      <w:pPr>
        <w:numPr>
          <w:ilvl w:val="0"/>
          <w:numId w:val="18"/>
        </w:numPr>
        <w:jc w:val="both"/>
        <w:rPr>
          <w:rFonts w:ascii="Arial Narrow" w:hAnsi="Arial Narrow"/>
        </w:rPr>
      </w:pPr>
      <w:r w:rsidRPr="00AD2400">
        <w:rPr>
          <w:rFonts w:ascii="Arial Narrow" w:hAnsi="Arial Narrow"/>
        </w:rPr>
        <w:t>Verbatim interviews, unless they make a significant literary contribution (as defined as above for eligible literary non-fiction)</w:t>
      </w:r>
      <w:r w:rsidR="004F5AC0" w:rsidRPr="00AD2400">
        <w:rPr>
          <w:rFonts w:ascii="Arial Narrow" w:hAnsi="Arial Narrow"/>
        </w:rPr>
        <w:t>; and</w:t>
      </w:r>
    </w:p>
    <w:p w14:paraId="44D6FB01" w14:textId="77777777" w:rsidR="004F5AC0" w:rsidRPr="00AD2400" w:rsidRDefault="004F5AC0" w:rsidP="00B121C9">
      <w:pPr>
        <w:numPr>
          <w:ilvl w:val="0"/>
          <w:numId w:val="18"/>
        </w:numPr>
        <w:jc w:val="both"/>
        <w:rPr>
          <w:rFonts w:ascii="Arial Narrow" w:hAnsi="Arial Narrow"/>
        </w:rPr>
      </w:pPr>
      <w:r w:rsidRPr="00AD2400">
        <w:rPr>
          <w:rFonts w:ascii="Arial Narrow" w:hAnsi="Arial Narrow"/>
        </w:rPr>
        <w:t>Books containing prominently displayed advertising, promotional material and (or) corporate logos.</w:t>
      </w:r>
    </w:p>
    <w:p w14:paraId="066829F6" w14:textId="77777777" w:rsidR="00420F1C" w:rsidRPr="00AD2400" w:rsidRDefault="00420F1C" w:rsidP="00B121C9">
      <w:pPr>
        <w:jc w:val="both"/>
        <w:rPr>
          <w:rFonts w:ascii="Arial Narrow" w:hAnsi="Arial Narrow"/>
          <w:b/>
        </w:rPr>
      </w:pPr>
    </w:p>
    <w:p w14:paraId="651E789D" w14:textId="77777777" w:rsidR="007223C9" w:rsidRPr="00AD2400" w:rsidRDefault="007223C9" w:rsidP="00B121C9">
      <w:pPr>
        <w:jc w:val="both"/>
        <w:rPr>
          <w:rFonts w:ascii="Arial Narrow" w:hAnsi="Arial Narrow"/>
        </w:rPr>
      </w:pPr>
      <w:r w:rsidRPr="00AD2400">
        <w:rPr>
          <w:rFonts w:ascii="Arial Narrow" w:hAnsi="Arial Narrow"/>
          <w:b/>
        </w:rPr>
        <w:t>Evaluation Process</w:t>
      </w:r>
      <w:r w:rsidR="00E71174" w:rsidRPr="00AD2400">
        <w:rPr>
          <w:rFonts w:ascii="Arial Narrow" w:hAnsi="Arial Narrow"/>
          <w:b/>
        </w:rPr>
        <w:t xml:space="preserve"> and Grant Calculation</w:t>
      </w:r>
    </w:p>
    <w:p w14:paraId="4C14D96C" w14:textId="68D4E692" w:rsidR="00BE580E" w:rsidRDefault="0080415A" w:rsidP="00AF689B">
      <w:pPr>
        <w:jc w:val="both"/>
        <w:rPr>
          <w:rFonts w:ascii="Arial Narrow" w:hAnsi="Arial Narrow"/>
          <w:lang w:val="en-CA"/>
        </w:rPr>
      </w:pPr>
      <w:r>
        <w:rPr>
          <w:rFonts w:ascii="Arial Narrow" w:hAnsi="Arial Narrow"/>
          <w:lang w:val="en-CA"/>
        </w:rPr>
        <w:t>A</w:t>
      </w:r>
      <w:r w:rsidR="00715E4F">
        <w:rPr>
          <w:rFonts w:ascii="Arial Narrow" w:hAnsi="Arial Narrow"/>
          <w:lang w:val="en-CA"/>
        </w:rPr>
        <w:t>pplications to th</w:t>
      </w:r>
      <w:r>
        <w:rPr>
          <w:rFonts w:ascii="Arial Narrow" w:hAnsi="Arial Narrow"/>
          <w:lang w:val="en-CA"/>
        </w:rPr>
        <w:t xml:space="preserve">e program are evaluated by an </w:t>
      </w:r>
      <w:r w:rsidR="009F167D">
        <w:rPr>
          <w:rFonts w:ascii="Arial Narrow" w:hAnsi="Arial Narrow"/>
          <w:lang w:val="en-CA"/>
        </w:rPr>
        <w:t xml:space="preserve">independent </w:t>
      </w:r>
      <w:r w:rsidR="00B01B01">
        <w:rPr>
          <w:rFonts w:ascii="Arial Narrow" w:hAnsi="Arial Narrow"/>
          <w:lang w:val="en-CA"/>
        </w:rPr>
        <w:t>jury</w:t>
      </w:r>
      <w:r w:rsidR="00715E4F">
        <w:rPr>
          <w:rFonts w:ascii="Arial Narrow" w:hAnsi="Arial Narrow"/>
          <w:lang w:val="en-CA"/>
        </w:rPr>
        <w:t xml:space="preserve"> in a competitive, comparative context within which adjustments to th</w:t>
      </w:r>
      <w:r w:rsidR="00684795">
        <w:rPr>
          <w:rFonts w:ascii="Arial Narrow" w:hAnsi="Arial Narrow"/>
          <w:lang w:val="en-CA"/>
        </w:rPr>
        <w:t>e</w:t>
      </w:r>
      <w:r w:rsidR="00715E4F">
        <w:rPr>
          <w:rFonts w:ascii="Arial Narrow" w:hAnsi="Arial Narrow"/>
          <w:lang w:val="en-CA"/>
        </w:rPr>
        <w:t xml:space="preserve"> previous </w:t>
      </w:r>
      <w:r w:rsidR="0069137E">
        <w:rPr>
          <w:rFonts w:ascii="Arial Narrow" w:hAnsi="Arial Narrow"/>
          <w:lang w:val="en-CA"/>
        </w:rPr>
        <w:t xml:space="preserve">cycle’s </w:t>
      </w:r>
      <w:r w:rsidR="00715E4F">
        <w:rPr>
          <w:rFonts w:ascii="Arial Narrow" w:hAnsi="Arial Narrow"/>
          <w:lang w:val="en-CA"/>
        </w:rPr>
        <w:t>grant may occur.  Funding adjustments (whether increases or decreases) are based on an applicant’s performance according to the program objectives and assessment criteria, as well as their performance alongside other applicants. Adjustments also reflect the funds available and the number of applicants competing for those funds.  While there is currently no ceiling to the increase an applicant may earn, a decrease will not exceed 20</w:t>
      </w:r>
      <w:r w:rsidR="00FF5988">
        <w:rPr>
          <w:rFonts w:ascii="Arial Narrow" w:hAnsi="Arial Narrow"/>
          <w:lang w:val="en-CA"/>
        </w:rPr>
        <w:t>% of the previous cycle’s grant amount</w:t>
      </w:r>
      <w:r w:rsidR="00715E4F">
        <w:rPr>
          <w:rFonts w:ascii="Arial Narrow" w:hAnsi="Arial Narrow"/>
          <w:lang w:val="en-CA"/>
        </w:rPr>
        <w:t xml:space="preserve">.  The </w:t>
      </w:r>
      <w:r w:rsidR="00B01B01">
        <w:rPr>
          <w:rFonts w:ascii="Arial Narrow" w:hAnsi="Arial Narrow"/>
          <w:lang w:val="en-CA"/>
        </w:rPr>
        <w:t xml:space="preserve">jury </w:t>
      </w:r>
      <w:r w:rsidR="00715E4F">
        <w:rPr>
          <w:rFonts w:ascii="Arial Narrow" w:hAnsi="Arial Narrow"/>
          <w:lang w:val="en-CA"/>
        </w:rPr>
        <w:t>may also recommend that the applicant’s grant remain the same as the previous year.</w:t>
      </w:r>
    </w:p>
    <w:p w14:paraId="4A9E6F3E" w14:textId="77777777" w:rsidR="004F4189" w:rsidRPr="005C1DD7" w:rsidRDefault="004F4189" w:rsidP="00AF689B">
      <w:pPr>
        <w:jc w:val="both"/>
        <w:rPr>
          <w:rFonts w:ascii="Arial Narrow" w:hAnsi="Arial Narrow"/>
          <w:i/>
          <w:u w:val="single"/>
        </w:rPr>
      </w:pPr>
    </w:p>
    <w:p w14:paraId="56E5E052" w14:textId="77777777" w:rsidR="00046E52" w:rsidRPr="00AD2400" w:rsidRDefault="00CF6DA7" w:rsidP="00072305">
      <w:pPr>
        <w:tabs>
          <w:tab w:val="left" w:pos="720"/>
        </w:tabs>
        <w:jc w:val="both"/>
        <w:rPr>
          <w:rFonts w:ascii="Arial Narrow" w:hAnsi="Arial Narrow"/>
        </w:rPr>
      </w:pPr>
      <w:r>
        <w:rPr>
          <w:rFonts w:ascii="Arial Narrow" w:hAnsi="Arial Narrow"/>
        </w:rPr>
        <w:t xml:space="preserve">The </w:t>
      </w:r>
      <w:r w:rsidR="00B01B01">
        <w:rPr>
          <w:rFonts w:ascii="Arial Narrow" w:hAnsi="Arial Narrow"/>
        </w:rPr>
        <w:t>jury</w:t>
      </w:r>
      <w:r>
        <w:rPr>
          <w:rFonts w:ascii="Arial Narrow" w:hAnsi="Arial Narrow"/>
        </w:rPr>
        <w:t xml:space="preserve"> </w:t>
      </w:r>
      <w:r w:rsidR="00715E4F">
        <w:rPr>
          <w:rFonts w:ascii="Arial Narrow" w:hAnsi="Arial Narrow"/>
        </w:rPr>
        <w:t xml:space="preserve">is </w:t>
      </w:r>
      <w:r>
        <w:rPr>
          <w:rFonts w:ascii="Arial Narrow" w:hAnsi="Arial Narrow"/>
        </w:rPr>
        <w:t xml:space="preserve">comprised </w:t>
      </w:r>
      <w:r w:rsidR="0080415A">
        <w:rPr>
          <w:rFonts w:ascii="Arial Narrow" w:hAnsi="Arial Narrow"/>
        </w:rPr>
        <w:t xml:space="preserve">of </w:t>
      </w:r>
      <w:r>
        <w:rPr>
          <w:rFonts w:ascii="Arial Narrow" w:hAnsi="Arial Narrow"/>
        </w:rPr>
        <w:t xml:space="preserve">professionals from the </w:t>
      </w:r>
      <w:r w:rsidR="00B01B01">
        <w:rPr>
          <w:rFonts w:ascii="Arial Narrow" w:hAnsi="Arial Narrow"/>
        </w:rPr>
        <w:t>literary sector</w:t>
      </w:r>
      <w:r>
        <w:rPr>
          <w:rFonts w:ascii="Arial Narrow" w:hAnsi="Arial Narrow"/>
        </w:rPr>
        <w:t>.  Members are chose</w:t>
      </w:r>
      <w:r w:rsidR="007826E1">
        <w:rPr>
          <w:rFonts w:ascii="Arial Narrow" w:hAnsi="Arial Narrow"/>
        </w:rPr>
        <w:t>n</w:t>
      </w:r>
      <w:r>
        <w:rPr>
          <w:rFonts w:ascii="Arial Narrow" w:hAnsi="Arial Narrow"/>
        </w:rPr>
        <w:t xml:space="preserve"> to ensure fair representation of expertise, language, and regional diversity.  The </w:t>
      </w:r>
      <w:r w:rsidR="00B01B01">
        <w:rPr>
          <w:rFonts w:ascii="Arial Narrow" w:hAnsi="Arial Narrow"/>
        </w:rPr>
        <w:t xml:space="preserve">jury’s </w:t>
      </w:r>
      <w:r>
        <w:rPr>
          <w:rFonts w:ascii="Arial Narrow" w:hAnsi="Arial Narrow"/>
        </w:rPr>
        <w:t>recommendations are based on the merit of the applicant’s overall o</w:t>
      </w:r>
      <w:r w:rsidR="000648B5">
        <w:rPr>
          <w:rFonts w:ascii="Arial Narrow" w:hAnsi="Arial Narrow"/>
        </w:rPr>
        <w:t>p</w:t>
      </w:r>
      <w:r>
        <w:rPr>
          <w:rFonts w:ascii="Arial Narrow" w:hAnsi="Arial Narrow"/>
        </w:rPr>
        <w:t>erations, as described in their application</w:t>
      </w:r>
      <w:r w:rsidR="00715E4F">
        <w:rPr>
          <w:rFonts w:ascii="Arial Narrow" w:hAnsi="Arial Narrow"/>
        </w:rPr>
        <w:t xml:space="preserve"> and in relation to other applicants</w:t>
      </w:r>
      <w:r>
        <w:rPr>
          <w:rFonts w:ascii="Arial Narrow" w:hAnsi="Arial Narrow"/>
        </w:rPr>
        <w:t xml:space="preserve">.  Specifically the </w:t>
      </w:r>
      <w:r w:rsidR="001D6D6E">
        <w:rPr>
          <w:rFonts w:ascii="Arial Narrow" w:hAnsi="Arial Narrow"/>
        </w:rPr>
        <w:t xml:space="preserve">jury </w:t>
      </w:r>
      <w:r>
        <w:rPr>
          <w:rFonts w:ascii="Arial Narrow" w:hAnsi="Arial Narrow"/>
        </w:rPr>
        <w:t xml:space="preserve">examines the applicant’s relative success in the areas of </w:t>
      </w:r>
      <w:r w:rsidR="00FF5988">
        <w:rPr>
          <w:rFonts w:ascii="Arial Narrow" w:hAnsi="Arial Narrow"/>
        </w:rPr>
        <w:t>the goals and objectives of the program</w:t>
      </w:r>
      <w:r>
        <w:rPr>
          <w:rFonts w:ascii="Arial Narrow" w:hAnsi="Arial Narrow"/>
        </w:rPr>
        <w:t>.  A copy of the evaluation grid is available in Annex A to these guidelines.</w:t>
      </w:r>
    </w:p>
    <w:p w14:paraId="4BDB8CB2" w14:textId="77777777" w:rsidR="001D6D6E" w:rsidRDefault="001D6D6E" w:rsidP="00B121C9">
      <w:pPr>
        <w:jc w:val="both"/>
        <w:rPr>
          <w:rFonts w:ascii="Arial Narrow" w:hAnsi="Arial Narrow"/>
          <w:i/>
          <w:szCs w:val="24"/>
          <w:u w:val="single"/>
          <w:lang w:val="en-CA"/>
        </w:rPr>
      </w:pPr>
    </w:p>
    <w:p w14:paraId="40B15983" w14:textId="77777777" w:rsidR="007223C9" w:rsidRPr="00AD2400" w:rsidRDefault="007223C9" w:rsidP="00B121C9">
      <w:pPr>
        <w:jc w:val="both"/>
        <w:rPr>
          <w:rFonts w:ascii="Arial Narrow" w:hAnsi="Arial Narrow"/>
          <w:i/>
          <w:szCs w:val="24"/>
          <w:u w:val="single"/>
          <w:lang w:val="en-CA"/>
        </w:rPr>
      </w:pPr>
      <w:r w:rsidRPr="00AD2400">
        <w:rPr>
          <w:rFonts w:ascii="Arial Narrow" w:hAnsi="Arial Narrow"/>
          <w:i/>
          <w:szCs w:val="24"/>
          <w:u w:val="single"/>
          <w:lang w:val="en-CA"/>
        </w:rPr>
        <w:t>Note</w:t>
      </w:r>
      <w:r w:rsidR="006D72C6" w:rsidRPr="00AD2400">
        <w:rPr>
          <w:rFonts w:ascii="Arial Narrow" w:hAnsi="Arial Narrow"/>
          <w:i/>
          <w:szCs w:val="24"/>
          <w:u w:val="single"/>
          <w:lang w:val="en-CA"/>
        </w:rPr>
        <w:t>:</w:t>
      </w:r>
    </w:p>
    <w:p w14:paraId="6EC3D00D" w14:textId="77777777" w:rsidR="007223C9" w:rsidRPr="00AD2400" w:rsidRDefault="007223C9" w:rsidP="00B121C9">
      <w:pPr>
        <w:jc w:val="both"/>
        <w:rPr>
          <w:rFonts w:ascii="Arial Narrow" w:hAnsi="Arial Narrow"/>
          <w:szCs w:val="24"/>
          <w:lang w:val="en-CA"/>
        </w:rPr>
      </w:pPr>
      <w:r w:rsidRPr="00AD2400">
        <w:rPr>
          <w:rFonts w:ascii="Arial Narrow" w:hAnsi="Arial Narrow"/>
          <w:szCs w:val="24"/>
          <w:lang w:val="en-CA"/>
        </w:rPr>
        <w:t xml:space="preserve">In the case of disagreement concerning the interpretation of its policies </w:t>
      </w:r>
      <w:r w:rsidR="00307D4E" w:rsidRPr="00AD2400">
        <w:rPr>
          <w:rFonts w:ascii="Arial Narrow" w:hAnsi="Arial Narrow"/>
          <w:szCs w:val="24"/>
          <w:lang w:val="en-CA"/>
        </w:rPr>
        <w:t>funding programs and their respective components</w:t>
      </w:r>
      <w:r w:rsidRPr="00AD2400">
        <w:rPr>
          <w:rFonts w:ascii="Arial Narrow" w:hAnsi="Arial Narrow"/>
          <w:szCs w:val="24"/>
          <w:lang w:val="en-CA"/>
        </w:rPr>
        <w:t xml:space="preserve">, the </w:t>
      </w:r>
      <w:r w:rsidR="00A5385E" w:rsidRPr="00AD2400">
        <w:rPr>
          <w:rFonts w:ascii="Arial Narrow" w:hAnsi="Arial Narrow"/>
          <w:szCs w:val="24"/>
          <w:lang w:val="en-CA"/>
        </w:rPr>
        <w:t xml:space="preserve">Department of </w:t>
      </w:r>
      <w:r w:rsidR="000A3684">
        <w:rPr>
          <w:rFonts w:ascii="Arial Narrow" w:hAnsi="Arial Narrow"/>
          <w:szCs w:val="24"/>
          <w:lang w:val="en-CA"/>
        </w:rPr>
        <w:t>Tourism, Heritage and Culture</w:t>
      </w:r>
      <w:r w:rsidRPr="00AD2400">
        <w:rPr>
          <w:rFonts w:ascii="Arial Narrow" w:hAnsi="Arial Narrow"/>
          <w:szCs w:val="24"/>
          <w:lang w:val="en-CA"/>
        </w:rPr>
        <w:t xml:space="preserve"> reserves the right to final interpretation of the intent and implementation of a </w:t>
      </w:r>
      <w:r w:rsidR="00307D4E" w:rsidRPr="00AD2400">
        <w:rPr>
          <w:rFonts w:ascii="Arial Narrow" w:hAnsi="Arial Narrow"/>
          <w:szCs w:val="24"/>
          <w:lang w:val="en-CA"/>
        </w:rPr>
        <w:t>funding component</w:t>
      </w:r>
      <w:r w:rsidRPr="00AD2400">
        <w:rPr>
          <w:rFonts w:ascii="Arial Narrow" w:hAnsi="Arial Narrow"/>
          <w:szCs w:val="24"/>
          <w:lang w:val="en-CA"/>
        </w:rPr>
        <w:t>.</w:t>
      </w:r>
    </w:p>
    <w:p w14:paraId="69117E47" w14:textId="77777777" w:rsidR="007223C9" w:rsidRPr="00AD2400" w:rsidRDefault="007223C9" w:rsidP="00B121C9">
      <w:pPr>
        <w:jc w:val="both"/>
        <w:rPr>
          <w:rFonts w:ascii="Arial Narrow" w:hAnsi="Arial Narrow"/>
          <w:szCs w:val="24"/>
          <w:lang w:val="en-CA"/>
        </w:rPr>
      </w:pPr>
    </w:p>
    <w:p w14:paraId="5F2657DC" w14:textId="77777777" w:rsidR="007223C9" w:rsidRDefault="007223C9" w:rsidP="00B121C9">
      <w:pPr>
        <w:tabs>
          <w:tab w:val="left" w:pos="720"/>
        </w:tabs>
        <w:ind w:left="2160" w:hanging="2160"/>
        <w:jc w:val="both"/>
        <w:rPr>
          <w:rFonts w:ascii="Arial Narrow" w:hAnsi="Arial Narrow"/>
          <w:b/>
        </w:rPr>
      </w:pPr>
    </w:p>
    <w:p w14:paraId="5D058C9B" w14:textId="77777777" w:rsidR="00DB5D82" w:rsidRPr="00AD2400" w:rsidRDefault="00DB5D82" w:rsidP="00DB5D82">
      <w:pPr>
        <w:tabs>
          <w:tab w:val="left" w:pos="720"/>
        </w:tabs>
        <w:jc w:val="both"/>
        <w:rPr>
          <w:rFonts w:ascii="Arial Narrow" w:hAnsi="Arial Narrow"/>
          <w:b/>
        </w:rPr>
      </w:pPr>
      <w:r w:rsidRPr="00AD2400">
        <w:rPr>
          <w:rFonts w:ascii="Arial Narrow" w:hAnsi="Arial Narrow"/>
          <w:b/>
        </w:rPr>
        <w:t>Notification of Results</w:t>
      </w:r>
    </w:p>
    <w:p w14:paraId="38EFEF8D" w14:textId="77777777" w:rsidR="00DB5D82" w:rsidRPr="00AD2400" w:rsidRDefault="00DB5D82" w:rsidP="00DB5D82">
      <w:pPr>
        <w:tabs>
          <w:tab w:val="left" w:pos="720"/>
        </w:tabs>
        <w:jc w:val="both"/>
        <w:rPr>
          <w:rFonts w:ascii="Arial Narrow" w:hAnsi="Arial Narrow"/>
        </w:rPr>
      </w:pPr>
      <w:r w:rsidRPr="00AD2400">
        <w:rPr>
          <w:rFonts w:ascii="Arial Narrow" w:hAnsi="Arial Narrow"/>
        </w:rPr>
        <w:t xml:space="preserve">Publishers will be notified of the results in writing </w:t>
      </w:r>
      <w:r>
        <w:rPr>
          <w:rFonts w:ascii="Arial Narrow" w:hAnsi="Arial Narrow"/>
        </w:rPr>
        <w:t xml:space="preserve">approximately </w:t>
      </w:r>
      <w:r w:rsidR="00DA78C8">
        <w:rPr>
          <w:rFonts w:ascii="Arial Narrow" w:hAnsi="Arial Narrow"/>
        </w:rPr>
        <w:t>60 days</w:t>
      </w:r>
      <w:r w:rsidRPr="00AD2400">
        <w:rPr>
          <w:rFonts w:ascii="Arial Narrow" w:hAnsi="Arial Narrow"/>
        </w:rPr>
        <w:t xml:space="preserve"> following the application deadline.</w:t>
      </w:r>
    </w:p>
    <w:p w14:paraId="67C5B482" w14:textId="77777777" w:rsidR="00DB5D82" w:rsidRDefault="00DB5D82" w:rsidP="00B121C9">
      <w:pPr>
        <w:tabs>
          <w:tab w:val="left" w:pos="720"/>
        </w:tabs>
        <w:ind w:left="2160" w:hanging="2160"/>
        <w:jc w:val="both"/>
        <w:rPr>
          <w:rFonts w:ascii="Arial Narrow" w:hAnsi="Arial Narrow"/>
          <w:b/>
        </w:rPr>
      </w:pPr>
    </w:p>
    <w:p w14:paraId="26AAD996" w14:textId="77777777" w:rsidR="00046E52" w:rsidRPr="00DB5D82" w:rsidRDefault="00046E52" w:rsidP="00046E52">
      <w:pPr>
        <w:tabs>
          <w:tab w:val="left" w:pos="720"/>
        </w:tabs>
        <w:jc w:val="both"/>
        <w:rPr>
          <w:rFonts w:ascii="Arial Narrow" w:hAnsi="Arial Narrow"/>
          <w:b/>
        </w:rPr>
      </w:pPr>
      <w:r w:rsidRPr="00DB5D82">
        <w:rPr>
          <w:rFonts w:ascii="Arial Narrow" w:hAnsi="Arial Narrow"/>
          <w:b/>
        </w:rPr>
        <w:t>Grant modification and allocation</w:t>
      </w:r>
    </w:p>
    <w:p w14:paraId="036A1AB9" w14:textId="77777777" w:rsidR="00046E52" w:rsidRPr="001916A2" w:rsidRDefault="00046E52" w:rsidP="00046E52">
      <w:pPr>
        <w:tabs>
          <w:tab w:val="left" w:pos="720"/>
        </w:tabs>
        <w:jc w:val="both"/>
        <w:rPr>
          <w:rFonts w:ascii="Arial Narrow" w:hAnsi="Arial Narrow"/>
        </w:rPr>
      </w:pPr>
      <w:r w:rsidRPr="001916A2">
        <w:rPr>
          <w:rFonts w:ascii="Arial Narrow" w:hAnsi="Arial Narrow"/>
        </w:rPr>
        <w:t xml:space="preserve">Publishers </w:t>
      </w:r>
      <w:r w:rsidR="00FF5988">
        <w:rPr>
          <w:rFonts w:ascii="Arial Narrow" w:hAnsi="Arial Narrow"/>
        </w:rPr>
        <w:t xml:space="preserve">enter the </w:t>
      </w:r>
      <w:r w:rsidR="000630FA">
        <w:rPr>
          <w:rFonts w:ascii="Arial Narrow" w:hAnsi="Arial Narrow"/>
        </w:rPr>
        <w:t xml:space="preserve">jury </w:t>
      </w:r>
      <w:r w:rsidR="00FF5988">
        <w:rPr>
          <w:rFonts w:ascii="Arial Narrow" w:hAnsi="Arial Narrow"/>
        </w:rPr>
        <w:t xml:space="preserve">process with a base amount of </w:t>
      </w:r>
      <w:r w:rsidRPr="001916A2">
        <w:rPr>
          <w:rFonts w:ascii="Arial Narrow" w:hAnsi="Arial Narrow"/>
        </w:rPr>
        <w:t xml:space="preserve">80% of the previous year’s operational grant.  </w:t>
      </w:r>
      <w:r w:rsidR="00DA78C8">
        <w:rPr>
          <w:rFonts w:ascii="Arial Narrow" w:hAnsi="Arial Narrow"/>
        </w:rPr>
        <w:t xml:space="preserve">The jury </w:t>
      </w:r>
      <w:r w:rsidR="00FF5988">
        <w:rPr>
          <w:rFonts w:ascii="Arial Narrow" w:hAnsi="Arial Narrow"/>
        </w:rPr>
        <w:t xml:space="preserve">will measure the applicant’s performance against the criteria of the program, and recommend the final grant amount to the Department. </w:t>
      </w:r>
    </w:p>
    <w:p w14:paraId="188FECC6" w14:textId="77777777" w:rsidR="00C90054" w:rsidRPr="001916A2" w:rsidRDefault="00C90054" w:rsidP="00046E52">
      <w:pPr>
        <w:tabs>
          <w:tab w:val="left" w:pos="720"/>
        </w:tabs>
        <w:jc w:val="both"/>
        <w:rPr>
          <w:rFonts w:ascii="Arial Narrow" w:hAnsi="Arial Narrow"/>
        </w:rPr>
      </w:pPr>
    </w:p>
    <w:p w14:paraId="647B18EE" w14:textId="77777777" w:rsidR="00046E52" w:rsidRPr="001916A2" w:rsidRDefault="00046E52" w:rsidP="00046E52">
      <w:pPr>
        <w:tabs>
          <w:tab w:val="left" w:pos="720"/>
        </w:tabs>
        <w:jc w:val="both"/>
        <w:rPr>
          <w:rFonts w:ascii="Arial Narrow" w:hAnsi="Arial Narrow"/>
        </w:rPr>
      </w:pPr>
      <w:r w:rsidRPr="001916A2">
        <w:rPr>
          <w:rFonts w:ascii="Arial Narrow" w:hAnsi="Arial Narrow"/>
        </w:rPr>
        <w:t xml:space="preserve">The </w:t>
      </w:r>
      <w:r w:rsidR="00DA78C8">
        <w:rPr>
          <w:rFonts w:ascii="Arial Narrow" w:hAnsi="Arial Narrow"/>
        </w:rPr>
        <w:t>jury</w:t>
      </w:r>
      <w:r w:rsidR="00DA78C8" w:rsidRPr="001916A2">
        <w:rPr>
          <w:rFonts w:ascii="Arial Narrow" w:hAnsi="Arial Narrow"/>
        </w:rPr>
        <w:t xml:space="preserve"> </w:t>
      </w:r>
      <w:r w:rsidRPr="001916A2">
        <w:rPr>
          <w:rFonts w:ascii="Arial Narrow" w:hAnsi="Arial Narrow"/>
        </w:rPr>
        <w:t>may also recommend that no grant be allocated to an organization,</w:t>
      </w:r>
      <w:r w:rsidR="00FF5988">
        <w:rPr>
          <w:rFonts w:ascii="Arial Narrow" w:hAnsi="Arial Narrow"/>
        </w:rPr>
        <w:t xml:space="preserve"> should </w:t>
      </w:r>
      <w:r w:rsidR="00DA78C8">
        <w:rPr>
          <w:rFonts w:ascii="Arial Narrow" w:hAnsi="Arial Narrow"/>
        </w:rPr>
        <w:t>it</w:t>
      </w:r>
      <w:r w:rsidR="00FF5988">
        <w:rPr>
          <w:rFonts w:ascii="Arial Narrow" w:hAnsi="Arial Narrow"/>
        </w:rPr>
        <w:t xml:space="preserve"> </w:t>
      </w:r>
      <w:r w:rsidR="00DA78C8">
        <w:rPr>
          <w:rFonts w:ascii="Arial Narrow" w:hAnsi="Arial Narrow"/>
        </w:rPr>
        <w:t xml:space="preserve">note </w:t>
      </w:r>
      <w:r w:rsidR="00FF5988">
        <w:rPr>
          <w:rFonts w:ascii="Arial Narrow" w:hAnsi="Arial Narrow"/>
        </w:rPr>
        <w:t>one or more of the following:</w:t>
      </w:r>
      <w:r w:rsidRPr="001916A2">
        <w:rPr>
          <w:rFonts w:ascii="Arial Narrow" w:hAnsi="Arial Narrow"/>
        </w:rPr>
        <w:t xml:space="preserve"> </w:t>
      </w:r>
    </w:p>
    <w:p w14:paraId="61785AB8" w14:textId="77777777" w:rsidR="00046E52" w:rsidRPr="001916A2" w:rsidRDefault="00046E52" w:rsidP="00046E52">
      <w:pPr>
        <w:tabs>
          <w:tab w:val="left" w:pos="720"/>
        </w:tabs>
        <w:jc w:val="both"/>
        <w:rPr>
          <w:rFonts w:ascii="Arial Narrow" w:hAnsi="Arial Narrow"/>
        </w:rPr>
      </w:pPr>
    </w:p>
    <w:p w14:paraId="613D3323" w14:textId="77777777" w:rsidR="002162B9" w:rsidRPr="000630FA" w:rsidRDefault="00DA78C8" w:rsidP="004F4189">
      <w:pPr>
        <w:numPr>
          <w:ilvl w:val="0"/>
          <w:numId w:val="39"/>
        </w:numPr>
        <w:tabs>
          <w:tab w:val="left" w:pos="720"/>
        </w:tabs>
        <w:jc w:val="both"/>
        <w:rPr>
          <w:rFonts w:ascii="Arial Narrow" w:hAnsi="Arial Narrow" w:cs="Arial"/>
          <w:szCs w:val="24"/>
        </w:rPr>
      </w:pPr>
      <w:r w:rsidRPr="00D93CF2">
        <w:rPr>
          <w:rFonts w:ascii="Arial Narrow" w:hAnsi="Arial Narrow" w:cs="Arial"/>
          <w:szCs w:val="24"/>
        </w:rPr>
        <w:t>S</w:t>
      </w:r>
      <w:r w:rsidR="002162B9" w:rsidRPr="00D93CF2">
        <w:rPr>
          <w:rFonts w:ascii="Arial Narrow" w:hAnsi="Arial Narrow" w:cs="Arial"/>
          <w:szCs w:val="24"/>
        </w:rPr>
        <w:t xml:space="preserve">erious and/or persistent shortcomings with respect to </w:t>
      </w:r>
      <w:r w:rsidRPr="00D93CF2">
        <w:rPr>
          <w:rFonts w:ascii="Arial Narrow" w:hAnsi="Arial Narrow" w:cs="Arial"/>
          <w:szCs w:val="24"/>
        </w:rPr>
        <w:t>the publisher’s response to program requirements;</w:t>
      </w:r>
      <w:r w:rsidR="002162B9" w:rsidRPr="00D93CF2">
        <w:rPr>
          <w:rFonts w:ascii="Arial Narrow" w:hAnsi="Arial Narrow" w:cs="Arial"/>
          <w:szCs w:val="24"/>
        </w:rPr>
        <w:t xml:space="preserve"> </w:t>
      </w:r>
    </w:p>
    <w:p w14:paraId="03DFADF2" w14:textId="77777777" w:rsidR="002162B9" w:rsidRPr="000630FA" w:rsidRDefault="00DA78C8" w:rsidP="004F4189">
      <w:pPr>
        <w:numPr>
          <w:ilvl w:val="0"/>
          <w:numId w:val="39"/>
        </w:numPr>
        <w:tabs>
          <w:tab w:val="left" w:pos="720"/>
        </w:tabs>
        <w:jc w:val="both"/>
        <w:rPr>
          <w:rFonts w:ascii="Arial Narrow" w:hAnsi="Arial Narrow" w:cs="Arial"/>
          <w:szCs w:val="24"/>
        </w:rPr>
      </w:pPr>
      <w:r w:rsidRPr="00D93CF2">
        <w:rPr>
          <w:rFonts w:ascii="Arial Narrow" w:hAnsi="Arial Narrow" w:cs="Arial"/>
          <w:szCs w:val="24"/>
        </w:rPr>
        <w:t>A</w:t>
      </w:r>
      <w:r w:rsidR="002162B9" w:rsidRPr="00D93CF2">
        <w:rPr>
          <w:rFonts w:ascii="Arial Narrow" w:hAnsi="Arial Narrow" w:cs="Arial"/>
          <w:szCs w:val="24"/>
        </w:rPr>
        <w:t xml:space="preserve"> significant decrease or ongoing decline in the level </w:t>
      </w:r>
      <w:r w:rsidRPr="00D93CF2">
        <w:rPr>
          <w:rFonts w:ascii="Arial Narrow" w:hAnsi="Arial Narrow" w:cs="Arial"/>
          <w:szCs w:val="24"/>
        </w:rPr>
        <w:t xml:space="preserve">or quality </w:t>
      </w:r>
      <w:r w:rsidR="002162B9" w:rsidRPr="00D93CF2">
        <w:rPr>
          <w:rFonts w:ascii="Arial Narrow" w:hAnsi="Arial Narrow" w:cs="Arial"/>
          <w:szCs w:val="24"/>
        </w:rPr>
        <w:t xml:space="preserve">of the </w:t>
      </w:r>
      <w:r w:rsidRPr="00D93CF2">
        <w:rPr>
          <w:rFonts w:ascii="Arial Narrow" w:hAnsi="Arial Narrow" w:cs="Arial"/>
          <w:szCs w:val="24"/>
        </w:rPr>
        <w:t>publisher</w:t>
      </w:r>
      <w:r w:rsidR="002162B9" w:rsidRPr="00D93CF2">
        <w:rPr>
          <w:rFonts w:ascii="Arial Narrow" w:hAnsi="Arial Narrow" w:cs="Arial"/>
          <w:szCs w:val="24"/>
        </w:rPr>
        <w:t xml:space="preserve">’s activities, </w:t>
      </w:r>
    </w:p>
    <w:p w14:paraId="3720C36E" w14:textId="77777777" w:rsidR="002162B9" w:rsidRPr="000630FA" w:rsidRDefault="00DA78C8" w:rsidP="004F4189">
      <w:pPr>
        <w:numPr>
          <w:ilvl w:val="0"/>
          <w:numId w:val="39"/>
        </w:numPr>
        <w:tabs>
          <w:tab w:val="left" w:pos="720"/>
        </w:tabs>
        <w:jc w:val="both"/>
        <w:rPr>
          <w:rFonts w:ascii="Arial Narrow" w:hAnsi="Arial Narrow" w:cs="Arial"/>
          <w:szCs w:val="24"/>
        </w:rPr>
      </w:pPr>
      <w:r w:rsidRPr="00D93CF2">
        <w:rPr>
          <w:rFonts w:ascii="Arial Narrow" w:hAnsi="Arial Narrow" w:cs="Arial"/>
          <w:szCs w:val="24"/>
        </w:rPr>
        <w:t>Concern for the organization’s</w:t>
      </w:r>
      <w:r w:rsidR="002162B9" w:rsidRPr="00D93CF2">
        <w:rPr>
          <w:rFonts w:ascii="Arial Narrow" w:hAnsi="Arial Narrow" w:cs="Arial"/>
          <w:szCs w:val="24"/>
        </w:rPr>
        <w:t xml:space="preserve"> </w:t>
      </w:r>
      <w:r w:rsidRPr="00D93CF2">
        <w:rPr>
          <w:rFonts w:ascii="Arial Narrow" w:hAnsi="Arial Narrow" w:cs="Arial"/>
          <w:szCs w:val="24"/>
        </w:rPr>
        <w:t>current viability or long-term sustainability;</w:t>
      </w:r>
    </w:p>
    <w:p w14:paraId="7EF6145F" w14:textId="77777777" w:rsidR="00DA78C8" w:rsidRPr="000630FA" w:rsidRDefault="00DA78C8" w:rsidP="004F4189">
      <w:pPr>
        <w:numPr>
          <w:ilvl w:val="0"/>
          <w:numId w:val="39"/>
        </w:numPr>
        <w:tabs>
          <w:tab w:val="left" w:pos="720"/>
        </w:tabs>
        <w:jc w:val="both"/>
        <w:rPr>
          <w:rFonts w:ascii="Arial Narrow" w:hAnsi="Arial Narrow" w:cs="Arial"/>
          <w:szCs w:val="24"/>
        </w:rPr>
      </w:pPr>
      <w:r w:rsidRPr="00D93CF2">
        <w:rPr>
          <w:rFonts w:ascii="Arial Narrow" w:hAnsi="Arial Narrow" w:cs="Arial"/>
          <w:szCs w:val="24"/>
        </w:rPr>
        <w:t>Failure to respond to the application questions in a satisfactory manner;</w:t>
      </w:r>
    </w:p>
    <w:p w14:paraId="4178704E" w14:textId="77777777" w:rsidR="00046E52" w:rsidRPr="00D16CF8" w:rsidRDefault="00DA78C8" w:rsidP="004F4189">
      <w:pPr>
        <w:numPr>
          <w:ilvl w:val="0"/>
          <w:numId w:val="39"/>
        </w:numPr>
        <w:tabs>
          <w:tab w:val="left" w:pos="720"/>
        </w:tabs>
        <w:jc w:val="both"/>
        <w:rPr>
          <w:rFonts w:ascii="Arial Narrow" w:hAnsi="Arial Narrow" w:cs="Arial"/>
          <w:szCs w:val="24"/>
        </w:rPr>
      </w:pPr>
      <w:r w:rsidRPr="00D16CF8">
        <w:rPr>
          <w:rFonts w:ascii="Arial Narrow" w:hAnsi="Arial Narrow" w:cs="Arial"/>
          <w:szCs w:val="24"/>
        </w:rPr>
        <w:t xml:space="preserve">Significant </w:t>
      </w:r>
      <w:r w:rsidR="00046E52" w:rsidRPr="00D16CF8">
        <w:rPr>
          <w:rFonts w:ascii="Arial Narrow" w:hAnsi="Arial Narrow" w:cs="Arial"/>
          <w:szCs w:val="24"/>
        </w:rPr>
        <w:t>changes to senior editorial or administrative personnel, or a disruption of activities is predicted;</w:t>
      </w:r>
    </w:p>
    <w:p w14:paraId="44793A7A" w14:textId="77777777" w:rsidR="00046E52" w:rsidRPr="00D93CF2" w:rsidRDefault="00DA78C8" w:rsidP="004F4189">
      <w:pPr>
        <w:numPr>
          <w:ilvl w:val="0"/>
          <w:numId w:val="39"/>
        </w:numPr>
        <w:tabs>
          <w:tab w:val="left" w:pos="720"/>
        </w:tabs>
        <w:jc w:val="both"/>
        <w:rPr>
          <w:rFonts w:ascii="Arial Narrow" w:hAnsi="Arial Narrow" w:cs="Arial"/>
          <w:szCs w:val="24"/>
        </w:rPr>
      </w:pPr>
      <w:r w:rsidRPr="00D93CF2">
        <w:rPr>
          <w:rFonts w:ascii="Arial Narrow" w:hAnsi="Arial Narrow" w:cs="Arial"/>
          <w:szCs w:val="24"/>
        </w:rPr>
        <w:t xml:space="preserve">Failure </w:t>
      </w:r>
      <w:r w:rsidR="00046E52" w:rsidRPr="00D93CF2">
        <w:rPr>
          <w:rFonts w:ascii="Arial Narrow" w:hAnsi="Arial Narrow" w:cs="Arial"/>
          <w:szCs w:val="24"/>
        </w:rPr>
        <w:t xml:space="preserve"> to meet its financial obligations and/or the required reports and financial forms are not forwarded to the Department in a timely fashion;</w:t>
      </w:r>
    </w:p>
    <w:p w14:paraId="79C52180" w14:textId="77777777" w:rsidR="00FA5D4F" w:rsidRPr="00D93CF2" w:rsidRDefault="00046E52" w:rsidP="004F4189">
      <w:pPr>
        <w:numPr>
          <w:ilvl w:val="0"/>
          <w:numId w:val="39"/>
        </w:numPr>
        <w:tabs>
          <w:tab w:val="left" w:pos="720"/>
        </w:tabs>
        <w:jc w:val="both"/>
        <w:rPr>
          <w:rFonts w:ascii="Arial Narrow" w:hAnsi="Arial Narrow" w:cs="Arial"/>
          <w:szCs w:val="24"/>
        </w:rPr>
      </w:pPr>
      <w:r w:rsidRPr="00D93CF2">
        <w:rPr>
          <w:rFonts w:ascii="Arial Narrow" w:hAnsi="Arial Narrow" w:cs="Arial"/>
          <w:szCs w:val="24"/>
        </w:rPr>
        <w:lastRenderedPageBreak/>
        <w:t>The publisher is in violation of the Act under which it was incorporated;</w:t>
      </w:r>
    </w:p>
    <w:p w14:paraId="1AA31AC5" w14:textId="77777777" w:rsidR="00AA167C" w:rsidRPr="00D93CF2" w:rsidRDefault="00046E52" w:rsidP="004F4189">
      <w:pPr>
        <w:numPr>
          <w:ilvl w:val="0"/>
          <w:numId w:val="39"/>
        </w:numPr>
        <w:tabs>
          <w:tab w:val="left" w:pos="720"/>
        </w:tabs>
        <w:jc w:val="both"/>
        <w:rPr>
          <w:rFonts w:ascii="Arial Narrow" w:hAnsi="Arial Narrow" w:cs="Arial"/>
          <w:szCs w:val="24"/>
        </w:rPr>
      </w:pPr>
      <w:r w:rsidRPr="00D93CF2">
        <w:rPr>
          <w:rFonts w:ascii="Arial Narrow" w:hAnsi="Arial Narrow" w:cs="Arial"/>
          <w:szCs w:val="24"/>
        </w:rPr>
        <w:t xml:space="preserve">The funding budget available to the Department is reduced such that a revision of the expenditure plan is necessary.  </w:t>
      </w:r>
    </w:p>
    <w:p w14:paraId="7E46C75D" w14:textId="77777777" w:rsidR="00AA167C" w:rsidRPr="00AD2400" w:rsidRDefault="00AA167C" w:rsidP="00B121C9">
      <w:pPr>
        <w:tabs>
          <w:tab w:val="left" w:pos="720"/>
        </w:tabs>
        <w:jc w:val="both"/>
        <w:rPr>
          <w:rFonts w:ascii="Arial Narrow" w:hAnsi="Arial Narrow"/>
          <w:b/>
        </w:rPr>
      </w:pPr>
    </w:p>
    <w:p w14:paraId="4FC5522E" w14:textId="06928B4B" w:rsidR="000630FA" w:rsidRPr="004F4189" w:rsidRDefault="00AA167C" w:rsidP="00B121C9">
      <w:pPr>
        <w:tabs>
          <w:tab w:val="left" w:pos="720"/>
        </w:tabs>
        <w:jc w:val="both"/>
        <w:rPr>
          <w:rFonts w:ascii="Arial Narrow" w:hAnsi="Arial Narrow"/>
          <w:b/>
        </w:rPr>
      </w:pPr>
      <w:r w:rsidRPr="00AD2400">
        <w:rPr>
          <w:rFonts w:ascii="Arial Narrow" w:hAnsi="Arial Narrow"/>
          <w:b/>
        </w:rPr>
        <w:t>Additional Information</w:t>
      </w:r>
    </w:p>
    <w:p w14:paraId="5FEE9789" w14:textId="77777777" w:rsidR="000F5837" w:rsidRPr="00AD2400" w:rsidRDefault="00AA167C" w:rsidP="00B121C9">
      <w:pPr>
        <w:tabs>
          <w:tab w:val="left" w:pos="720"/>
        </w:tabs>
        <w:jc w:val="both"/>
        <w:rPr>
          <w:rFonts w:ascii="Arial Narrow" w:hAnsi="Arial Narrow"/>
        </w:rPr>
      </w:pPr>
      <w:r w:rsidRPr="00AD2400">
        <w:rPr>
          <w:rFonts w:ascii="Arial Narrow" w:hAnsi="Arial Narrow"/>
        </w:rPr>
        <w:t xml:space="preserve">The Department of </w:t>
      </w:r>
      <w:r w:rsidR="000A3684">
        <w:rPr>
          <w:rFonts w:ascii="Arial Narrow" w:hAnsi="Arial Narrow"/>
        </w:rPr>
        <w:t>Tourism, Heritage and Culture</w:t>
      </w:r>
      <w:r w:rsidRPr="00AD2400">
        <w:rPr>
          <w:rFonts w:ascii="Arial Narrow" w:hAnsi="Arial Narrow"/>
        </w:rPr>
        <w:t xml:space="preserve"> must be notified immediately of any change in the initial application or the budget submitted.</w:t>
      </w:r>
    </w:p>
    <w:p w14:paraId="5F384107" w14:textId="77777777" w:rsidR="000F5837" w:rsidRPr="00AD2400" w:rsidRDefault="000F5837" w:rsidP="00B121C9">
      <w:pPr>
        <w:tabs>
          <w:tab w:val="left" w:pos="720"/>
        </w:tabs>
        <w:jc w:val="both"/>
        <w:rPr>
          <w:rFonts w:ascii="Arial Narrow" w:hAnsi="Arial Narrow"/>
        </w:rPr>
      </w:pPr>
    </w:p>
    <w:p w14:paraId="0C2396B8" w14:textId="77777777" w:rsidR="000F5837" w:rsidRPr="00AD2400" w:rsidRDefault="000F5837" w:rsidP="00B121C9">
      <w:pPr>
        <w:tabs>
          <w:tab w:val="left" w:pos="720"/>
        </w:tabs>
        <w:jc w:val="both"/>
        <w:rPr>
          <w:rFonts w:ascii="Arial Narrow" w:hAnsi="Arial Narrow"/>
        </w:rPr>
      </w:pPr>
      <w:r w:rsidRPr="00AD2400">
        <w:rPr>
          <w:rFonts w:ascii="Arial Narrow" w:hAnsi="Arial Narrow"/>
        </w:rPr>
        <w:t xml:space="preserve">Applicants must keep the guidelines and a copy of their application form for their records.  </w:t>
      </w:r>
    </w:p>
    <w:p w14:paraId="4C59B6E8" w14:textId="77777777" w:rsidR="000F5837" w:rsidRPr="00AD2400" w:rsidRDefault="000F5837" w:rsidP="00B121C9">
      <w:pPr>
        <w:tabs>
          <w:tab w:val="left" w:pos="720"/>
        </w:tabs>
        <w:jc w:val="both"/>
        <w:rPr>
          <w:rFonts w:ascii="Arial Narrow" w:hAnsi="Arial Narrow"/>
        </w:rPr>
      </w:pPr>
    </w:p>
    <w:p w14:paraId="28CAC69D" w14:textId="77777777" w:rsidR="000F5837" w:rsidRPr="00AD2400" w:rsidRDefault="000F5837" w:rsidP="00B121C9">
      <w:pPr>
        <w:tabs>
          <w:tab w:val="left" w:pos="720"/>
        </w:tabs>
        <w:jc w:val="both"/>
        <w:rPr>
          <w:rFonts w:ascii="Arial Narrow" w:hAnsi="Arial Narrow"/>
        </w:rPr>
      </w:pPr>
      <w:r w:rsidRPr="00AD2400">
        <w:rPr>
          <w:rFonts w:ascii="Arial Narrow" w:hAnsi="Arial Narrow"/>
        </w:rPr>
        <w:t xml:space="preserve">The Department of </w:t>
      </w:r>
      <w:r w:rsidR="000A3684">
        <w:rPr>
          <w:rFonts w:ascii="Arial Narrow" w:hAnsi="Arial Narrow"/>
        </w:rPr>
        <w:t>Tourism, Heritage and Culture</w:t>
      </w:r>
      <w:r w:rsidRPr="00AD2400">
        <w:rPr>
          <w:rFonts w:ascii="Arial Narrow" w:hAnsi="Arial Narrow"/>
        </w:rPr>
        <w:t xml:space="preserve"> is subject to the Right to Information Act and the Protection of Personal Information Act.</w:t>
      </w:r>
    </w:p>
    <w:p w14:paraId="063230D5" w14:textId="77777777" w:rsidR="000F5837" w:rsidRPr="00AD2400" w:rsidRDefault="000F5837" w:rsidP="00B121C9">
      <w:pPr>
        <w:tabs>
          <w:tab w:val="left" w:pos="720"/>
        </w:tabs>
        <w:jc w:val="both"/>
        <w:rPr>
          <w:rFonts w:ascii="Arial Narrow" w:hAnsi="Arial Narrow"/>
        </w:rPr>
      </w:pPr>
    </w:p>
    <w:p w14:paraId="4E880CE8" w14:textId="77777777" w:rsidR="00AA167C" w:rsidRPr="00AD2400" w:rsidRDefault="000F5837" w:rsidP="00B121C9">
      <w:pPr>
        <w:tabs>
          <w:tab w:val="left" w:pos="720"/>
        </w:tabs>
        <w:jc w:val="both"/>
        <w:rPr>
          <w:rFonts w:ascii="Arial Narrow" w:hAnsi="Arial Narrow"/>
        </w:rPr>
      </w:pPr>
      <w:r w:rsidRPr="00AD2400">
        <w:rPr>
          <w:rFonts w:ascii="Arial Narrow" w:hAnsi="Arial Narrow"/>
        </w:rPr>
        <w:t>The guideline</w:t>
      </w:r>
      <w:r w:rsidR="00A34C62" w:rsidRPr="00AD2400">
        <w:rPr>
          <w:rFonts w:ascii="Arial Narrow" w:hAnsi="Arial Narrow"/>
        </w:rPr>
        <w:t>s</w:t>
      </w:r>
      <w:r w:rsidRPr="00AD2400">
        <w:rPr>
          <w:rFonts w:ascii="Arial Narrow" w:hAnsi="Arial Narrow"/>
        </w:rPr>
        <w:t xml:space="preserve"> for </w:t>
      </w:r>
      <w:r w:rsidR="00A34C62" w:rsidRPr="00AD2400">
        <w:rPr>
          <w:rFonts w:ascii="Arial Narrow" w:hAnsi="Arial Narrow"/>
        </w:rPr>
        <w:t>the Operation</w:t>
      </w:r>
      <w:r w:rsidR="00DB5D82">
        <w:rPr>
          <w:rFonts w:ascii="Arial Narrow" w:hAnsi="Arial Narrow"/>
        </w:rPr>
        <w:t>al</w:t>
      </w:r>
      <w:r w:rsidR="00A34C62" w:rsidRPr="00AD2400">
        <w:rPr>
          <w:rFonts w:ascii="Arial Narrow" w:hAnsi="Arial Narrow"/>
        </w:rPr>
        <w:t xml:space="preserve"> Grant Component</w:t>
      </w:r>
      <w:r w:rsidRPr="00AD2400">
        <w:rPr>
          <w:rFonts w:ascii="Arial Narrow" w:hAnsi="Arial Narrow"/>
        </w:rPr>
        <w:t xml:space="preserve"> may be modified without any notice and apply to all applications submitted.  </w:t>
      </w:r>
      <w:r w:rsidR="00AA167C" w:rsidRPr="00AD2400">
        <w:rPr>
          <w:rFonts w:ascii="Arial Narrow" w:hAnsi="Arial Narrow"/>
        </w:rPr>
        <w:t xml:space="preserve"> </w:t>
      </w:r>
    </w:p>
    <w:p w14:paraId="5463FC98" w14:textId="77777777" w:rsidR="000F5837" w:rsidRPr="00AD2400" w:rsidRDefault="000F5837" w:rsidP="00B121C9">
      <w:pPr>
        <w:tabs>
          <w:tab w:val="left" w:pos="720"/>
        </w:tabs>
        <w:jc w:val="both"/>
        <w:rPr>
          <w:rFonts w:ascii="Arial Narrow" w:hAnsi="Arial Narrow"/>
        </w:rPr>
      </w:pPr>
    </w:p>
    <w:p w14:paraId="1ADE24AB" w14:textId="77777777" w:rsidR="000F5837" w:rsidRPr="00AD2400" w:rsidRDefault="000F5837" w:rsidP="00B121C9">
      <w:pPr>
        <w:tabs>
          <w:tab w:val="left" w:pos="720"/>
        </w:tabs>
        <w:jc w:val="both"/>
        <w:rPr>
          <w:rFonts w:ascii="Arial Narrow" w:hAnsi="Arial Narrow"/>
          <w:b/>
        </w:rPr>
      </w:pPr>
      <w:r w:rsidRPr="00AD2400">
        <w:rPr>
          <w:rFonts w:ascii="Arial Narrow" w:hAnsi="Arial Narrow"/>
          <w:b/>
        </w:rPr>
        <w:t>Acknowledgement of Department’s Support</w:t>
      </w:r>
    </w:p>
    <w:p w14:paraId="5731789B" w14:textId="77777777" w:rsidR="000F5837" w:rsidRPr="00AD2400" w:rsidRDefault="000F5837" w:rsidP="00B121C9">
      <w:pPr>
        <w:tabs>
          <w:tab w:val="left" w:pos="720"/>
        </w:tabs>
        <w:jc w:val="both"/>
        <w:rPr>
          <w:rFonts w:ascii="Arial Narrow" w:hAnsi="Arial Narrow"/>
        </w:rPr>
      </w:pPr>
      <w:r w:rsidRPr="00AD2400">
        <w:rPr>
          <w:rFonts w:ascii="Arial Narrow" w:hAnsi="Arial Narrow"/>
        </w:rPr>
        <w:t xml:space="preserve">Successful applicants must acknowledge the support of the </w:t>
      </w:r>
      <w:r w:rsidR="0080415A">
        <w:rPr>
          <w:rFonts w:ascii="Arial Narrow" w:hAnsi="Arial Narrow"/>
        </w:rPr>
        <w:t>Province of New Brunswick</w:t>
      </w:r>
      <w:r w:rsidRPr="00AD2400">
        <w:rPr>
          <w:rFonts w:ascii="Arial Narrow" w:hAnsi="Arial Narrow"/>
        </w:rPr>
        <w:t xml:space="preserve"> </w:t>
      </w:r>
      <w:r w:rsidR="00C21498" w:rsidRPr="00AD2400">
        <w:rPr>
          <w:rFonts w:ascii="Arial Narrow" w:hAnsi="Arial Narrow"/>
        </w:rPr>
        <w:t>in the publications produced with the funds provided by the Department</w:t>
      </w:r>
      <w:r w:rsidRPr="00AD2400">
        <w:rPr>
          <w:rFonts w:ascii="Arial Narrow" w:hAnsi="Arial Narrow"/>
        </w:rPr>
        <w:t xml:space="preserve">.  </w:t>
      </w:r>
    </w:p>
    <w:p w14:paraId="1FECACE6" w14:textId="77777777" w:rsidR="00AA167C" w:rsidRPr="00AD2400" w:rsidRDefault="00AA167C" w:rsidP="00B121C9">
      <w:pPr>
        <w:tabs>
          <w:tab w:val="left" w:pos="720"/>
        </w:tabs>
        <w:ind w:left="2160" w:hanging="2160"/>
        <w:jc w:val="both"/>
        <w:rPr>
          <w:rFonts w:ascii="Arial Narrow" w:hAnsi="Arial Narrow"/>
        </w:rPr>
      </w:pPr>
    </w:p>
    <w:p w14:paraId="55B1BE2F" w14:textId="77777777" w:rsidR="007223C9" w:rsidRPr="00AD2400" w:rsidRDefault="007223C9" w:rsidP="00B121C9">
      <w:pPr>
        <w:tabs>
          <w:tab w:val="left" w:pos="720"/>
        </w:tabs>
        <w:ind w:left="2160" w:hanging="2160"/>
        <w:jc w:val="both"/>
        <w:rPr>
          <w:rFonts w:ascii="Arial Narrow" w:hAnsi="Arial Narrow"/>
        </w:rPr>
      </w:pPr>
      <w:r w:rsidRPr="00AD2400">
        <w:rPr>
          <w:rFonts w:ascii="Arial Narrow" w:hAnsi="Arial Narrow"/>
          <w:b/>
        </w:rPr>
        <w:t>Application Deadline</w:t>
      </w:r>
    </w:p>
    <w:p w14:paraId="1ED9E79E" w14:textId="77777777" w:rsidR="007223C9" w:rsidRPr="00BE7055" w:rsidRDefault="007223C9" w:rsidP="00B121C9">
      <w:pPr>
        <w:tabs>
          <w:tab w:val="left" w:pos="720"/>
        </w:tabs>
        <w:jc w:val="both"/>
        <w:rPr>
          <w:rFonts w:ascii="Arial Narrow" w:hAnsi="Arial Narrow"/>
        </w:rPr>
      </w:pPr>
      <w:r w:rsidRPr="00BE7055">
        <w:rPr>
          <w:rFonts w:ascii="Arial Narrow" w:hAnsi="Arial Narrow"/>
        </w:rPr>
        <w:t xml:space="preserve">Applications must be submitted </w:t>
      </w:r>
      <w:r w:rsidR="00762E48" w:rsidRPr="00BE7055">
        <w:rPr>
          <w:rFonts w:ascii="Arial Narrow" w:hAnsi="Arial Narrow"/>
        </w:rPr>
        <w:t xml:space="preserve">in electronic format </w:t>
      </w:r>
      <w:r w:rsidRPr="00BE7055">
        <w:rPr>
          <w:rFonts w:ascii="Arial Narrow" w:hAnsi="Arial Narrow"/>
        </w:rPr>
        <w:t xml:space="preserve">to the </w:t>
      </w:r>
      <w:r w:rsidR="00762E48" w:rsidRPr="00BE7055">
        <w:rPr>
          <w:rFonts w:ascii="Arial Narrow" w:hAnsi="Arial Narrow"/>
        </w:rPr>
        <w:t>Arts and Cultural Industries</w:t>
      </w:r>
      <w:r w:rsidRPr="00BE7055">
        <w:rPr>
          <w:rFonts w:ascii="Arial Narrow" w:hAnsi="Arial Narrow"/>
        </w:rPr>
        <w:t xml:space="preserve"> Branch on or before </w:t>
      </w:r>
      <w:r w:rsidR="00417B2A" w:rsidRPr="00BE7055">
        <w:rPr>
          <w:rFonts w:ascii="Arial Narrow" w:hAnsi="Arial Narrow"/>
          <w:vertAlign w:val="superscript"/>
        </w:rPr>
        <w:t xml:space="preserve">May </w:t>
      </w:r>
      <w:r w:rsidR="00417B2A" w:rsidRPr="00BE7055">
        <w:rPr>
          <w:rFonts w:ascii="Arial Narrow" w:hAnsi="Arial Narrow"/>
        </w:rPr>
        <w:t>1</w:t>
      </w:r>
      <w:r w:rsidR="00417B2A" w:rsidRPr="00BE7055">
        <w:rPr>
          <w:rFonts w:ascii="Arial Narrow" w:hAnsi="Arial Narrow"/>
          <w:vertAlign w:val="superscript"/>
        </w:rPr>
        <w:t>st</w:t>
      </w:r>
      <w:r w:rsidR="00417B2A" w:rsidRPr="00BE7055">
        <w:rPr>
          <w:rFonts w:ascii="Arial Narrow" w:hAnsi="Arial Narrow"/>
        </w:rPr>
        <w:t>.</w:t>
      </w:r>
    </w:p>
    <w:p w14:paraId="28976A5F" w14:textId="77777777" w:rsidR="00C21498" w:rsidRPr="00BE7055" w:rsidRDefault="00C21498" w:rsidP="00B121C9">
      <w:pPr>
        <w:tabs>
          <w:tab w:val="left" w:pos="720"/>
        </w:tabs>
        <w:jc w:val="both"/>
        <w:rPr>
          <w:rFonts w:ascii="Arial Narrow" w:hAnsi="Arial Narrow"/>
        </w:rPr>
      </w:pPr>
    </w:p>
    <w:p w14:paraId="53D88D69" w14:textId="77777777" w:rsidR="00762E48" w:rsidRPr="00BE7055" w:rsidRDefault="00762E48" w:rsidP="00762E48">
      <w:pPr>
        <w:tabs>
          <w:tab w:val="left" w:pos="-720"/>
          <w:tab w:val="left" w:pos="0"/>
          <w:tab w:val="left" w:pos="720"/>
          <w:tab w:val="left" w:pos="1440"/>
          <w:tab w:val="left" w:pos="2160"/>
          <w:tab w:val="left" w:pos="2880"/>
          <w:tab w:val="left" w:pos="3600"/>
          <w:tab w:val="left" w:pos="4320"/>
          <w:tab w:val="left" w:pos="5040"/>
          <w:tab w:val="left" w:pos="5760"/>
          <w:tab w:val="left" w:pos="6984"/>
          <w:tab w:val="left" w:pos="7200"/>
          <w:tab w:val="left" w:pos="7920"/>
          <w:tab w:val="left" w:pos="8340"/>
          <w:tab w:val="left" w:pos="9360"/>
        </w:tabs>
        <w:suppressAutoHyphens/>
        <w:jc w:val="both"/>
        <w:rPr>
          <w:rFonts w:ascii="Arial Narrow" w:hAnsi="Arial Narrow"/>
          <w:b/>
          <w:spacing w:val="-3"/>
          <w:lang w:val="en-GB"/>
        </w:rPr>
      </w:pPr>
      <w:r w:rsidRPr="00BE7055">
        <w:rPr>
          <w:rFonts w:ascii="Arial Narrow" w:hAnsi="Arial Narrow"/>
          <w:b/>
          <w:spacing w:val="-3"/>
          <w:lang w:val="en-GB"/>
        </w:rPr>
        <w:t>Contact information, address and email:</w:t>
      </w:r>
    </w:p>
    <w:p w14:paraId="35B5D940" w14:textId="77777777" w:rsidR="00762E48" w:rsidRPr="00BE7055" w:rsidRDefault="00762E48" w:rsidP="00762E48">
      <w:pPr>
        <w:tabs>
          <w:tab w:val="left" w:pos="-720"/>
          <w:tab w:val="left" w:pos="0"/>
          <w:tab w:val="left" w:pos="720"/>
          <w:tab w:val="left" w:pos="1440"/>
          <w:tab w:val="left" w:pos="2160"/>
          <w:tab w:val="left" w:pos="2880"/>
          <w:tab w:val="left" w:pos="3600"/>
          <w:tab w:val="left" w:pos="4320"/>
          <w:tab w:val="left" w:pos="5040"/>
          <w:tab w:val="left" w:pos="5760"/>
          <w:tab w:val="left" w:pos="6984"/>
          <w:tab w:val="left" w:pos="7200"/>
          <w:tab w:val="left" w:pos="7920"/>
          <w:tab w:val="left" w:pos="8340"/>
          <w:tab w:val="left" w:pos="9360"/>
        </w:tabs>
        <w:suppressAutoHyphens/>
        <w:jc w:val="both"/>
        <w:rPr>
          <w:rFonts w:ascii="Arial Narrow" w:hAnsi="Arial Narrow"/>
          <w:spacing w:val="-3"/>
          <w:lang w:val="en-GB"/>
        </w:rPr>
      </w:pPr>
    </w:p>
    <w:p w14:paraId="1C5C3981" w14:textId="77777777" w:rsidR="00762E48" w:rsidRPr="00BE7055" w:rsidRDefault="00762E48" w:rsidP="00762E48">
      <w:pPr>
        <w:ind w:left="2160" w:hanging="2160"/>
        <w:jc w:val="center"/>
        <w:rPr>
          <w:rFonts w:ascii="Arial Narrow" w:hAnsi="Arial Narrow"/>
          <w:sz w:val="22"/>
        </w:rPr>
      </w:pPr>
    </w:p>
    <w:tbl>
      <w:tblPr>
        <w:tblW w:w="0" w:type="auto"/>
        <w:jc w:val="center"/>
        <w:tblBorders>
          <w:top w:val="single" w:sz="12" w:space="0" w:color="auto"/>
          <w:left w:val="single" w:sz="12" w:space="0" w:color="auto"/>
          <w:bottom w:val="single" w:sz="24" w:space="0" w:color="auto"/>
          <w:right w:val="single" w:sz="24" w:space="0" w:color="auto"/>
        </w:tblBorders>
        <w:tblLayout w:type="fixed"/>
        <w:tblLook w:val="0000" w:firstRow="0" w:lastRow="0" w:firstColumn="0" w:lastColumn="0" w:noHBand="0" w:noVBand="0"/>
      </w:tblPr>
      <w:tblGrid>
        <w:gridCol w:w="6111"/>
      </w:tblGrid>
      <w:tr w:rsidR="00762E48" w:rsidRPr="00762E48" w14:paraId="7BC90609" w14:textId="77777777" w:rsidTr="00137068">
        <w:trPr>
          <w:jc w:val="center"/>
        </w:trPr>
        <w:tc>
          <w:tcPr>
            <w:tcW w:w="6111" w:type="dxa"/>
          </w:tcPr>
          <w:p w14:paraId="1916C7C2" w14:textId="77777777" w:rsidR="00762E48" w:rsidRPr="00BE7055" w:rsidRDefault="00762E48" w:rsidP="00137068">
            <w:pPr>
              <w:ind w:left="2160" w:hanging="2160"/>
              <w:jc w:val="center"/>
              <w:rPr>
                <w:rFonts w:ascii="Arial Narrow" w:hAnsi="Arial Narrow"/>
              </w:rPr>
            </w:pPr>
            <w:r w:rsidRPr="00BE7055">
              <w:rPr>
                <w:rFonts w:ascii="Arial Narrow" w:hAnsi="Arial Narrow"/>
              </w:rPr>
              <w:t>Arts and Cultural Industries Branch</w:t>
            </w:r>
          </w:p>
          <w:p w14:paraId="19FA124E" w14:textId="77777777" w:rsidR="00762E48" w:rsidRPr="00BE7055" w:rsidRDefault="00762E48" w:rsidP="00137068">
            <w:pPr>
              <w:ind w:left="2160" w:hanging="2160"/>
              <w:jc w:val="center"/>
              <w:rPr>
                <w:rFonts w:ascii="Arial Narrow" w:hAnsi="Arial Narrow"/>
              </w:rPr>
            </w:pPr>
            <w:r w:rsidRPr="00BE7055">
              <w:rPr>
                <w:rFonts w:ascii="Arial Narrow" w:hAnsi="Arial Narrow"/>
              </w:rPr>
              <w:t>Department of Tourism, Heritage and Culture</w:t>
            </w:r>
          </w:p>
          <w:p w14:paraId="299CEFFC" w14:textId="77777777" w:rsidR="00762E48" w:rsidRPr="00BE7055" w:rsidRDefault="00762E48" w:rsidP="00137068">
            <w:pPr>
              <w:ind w:left="2160" w:hanging="2160"/>
              <w:jc w:val="center"/>
              <w:rPr>
                <w:rFonts w:ascii="Arial Narrow" w:hAnsi="Arial Narrow"/>
              </w:rPr>
            </w:pPr>
            <w:r w:rsidRPr="00BE7055">
              <w:rPr>
                <w:rFonts w:ascii="Arial Narrow" w:hAnsi="Arial Narrow"/>
              </w:rPr>
              <w:t>Att: Rebekah Chassé</w:t>
            </w:r>
          </w:p>
          <w:p w14:paraId="04AF727D" w14:textId="77777777" w:rsidR="00762E48" w:rsidRPr="00BE7055" w:rsidRDefault="00762E48" w:rsidP="00137068">
            <w:pPr>
              <w:ind w:left="2160" w:hanging="2160"/>
              <w:jc w:val="center"/>
              <w:rPr>
                <w:rFonts w:ascii="Arial Narrow" w:hAnsi="Arial Narrow"/>
              </w:rPr>
            </w:pPr>
            <w:r w:rsidRPr="00BE7055">
              <w:rPr>
                <w:rFonts w:ascii="Arial Narrow" w:hAnsi="Arial Narrow"/>
              </w:rPr>
              <w:t>P.O. Box 6000</w:t>
            </w:r>
          </w:p>
          <w:p w14:paraId="59C7D404" w14:textId="77777777" w:rsidR="00762E48" w:rsidRPr="00BE7055" w:rsidRDefault="00762E48" w:rsidP="00137068">
            <w:pPr>
              <w:ind w:left="2160" w:hanging="2160"/>
              <w:jc w:val="center"/>
              <w:rPr>
                <w:rFonts w:ascii="Arial Narrow" w:hAnsi="Arial Narrow"/>
              </w:rPr>
            </w:pPr>
            <w:r w:rsidRPr="00BE7055">
              <w:rPr>
                <w:rFonts w:ascii="Arial Narrow" w:hAnsi="Arial Narrow"/>
              </w:rPr>
              <w:t>Fredericton, NB  E3B 5H1</w:t>
            </w:r>
          </w:p>
          <w:p w14:paraId="621D768B" w14:textId="77777777" w:rsidR="00762E48" w:rsidRPr="00BE7055" w:rsidRDefault="00762E48" w:rsidP="00137068">
            <w:pPr>
              <w:ind w:left="2160" w:hanging="2160"/>
              <w:jc w:val="center"/>
              <w:rPr>
                <w:rFonts w:ascii="Arial Narrow" w:hAnsi="Arial Narrow"/>
              </w:rPr>
            </w:pPr>
            <w:r w:rsidRPr="00BE7055">
              <w:rPr>
                <w:rFonts w:ascii="Arial Narrow" w:hAnsi="Arial Narrow"/>
              </w:rPr>
              <w:t>Telephone: (506) 453-5372</w:t>
            </w:r>
          </w:p>
          <w:p w14:paraId="1F598B37" w14:textId="77777777" w:rsidR="00762E48" w:rsidRPr="00BE7055" w:rsidRDefault="00762E48" w:rsidP="00137068">
            <w:pPr>
              <w:ind w:left="2160" w:hanging="2160"/>
              <w:jc w:val="center"/>
              <w:rPr>
                <w:rFonts w:ascii="Arial Narrow" w:hAnsi="Arial Narrow"/>
                <w:lang w:val="en-CA"/>
              </w:rPr>
            </w:pPr>
            <w:r w:rsidRPr="00BE7055">
              <w:rPr>
                <w:rFonts w:ascii="Arial Narrow" w:hAnsi="Arial Narrow"/>
                <w:lang w:val="en-CA"/>
              </w:rPr>
              <w:t>Fax: (506) 453-2416</w:t>
            </w:r>
          </w:p>
          <w:p w14:paraId="493E72DB" w14:textId="77777777" w:rsidR="00762E48" w:rsidRPr="00762E48" w:rsidRDefault="00762E48" w:rsidP="00137068">
            <w:pPr>
              <w:ind w:left="2160" w:hanging="2160"/>
              <w:jc w:val="center"/>
              <w:rPr>
                <w:rFonts w:ascii="Arial Narrow" w:hAnsi="Arial Narrow"/>
                <w:lang w:val="en-CA"/>
              </w:rPr>
            </w:pPr>
            <w:r w:rsidRPr="00BE7055">
              <w:rPr>
                <w:rFonts w:ascii="Arial Narrow" w:hAnsi="Arial Narrow"/>
              </w:rPr>
              <w:t>culture@gnb.ca</w:t>
            </w:r>
          </w:p>
        </w:tc>
      </w:tr>
    </w:tbl>
    <w:p w14:paraId="69F9763C" w14:textId="77777777" w:rsidR="00270892" w:rsidRPr="00762E48" w:rsidRDefault="00270892" w:rsidP="00270892">
      <w:pPr>
        <w:ind w:left="2160" w:hanging="2160"/>
        <w:jc w:val="center"/>
        <w:rPr>
          <w:rFonts w:ascii="Arial Narrow" w:hAnsi="Arial Narrow"/>
          <w:b/>
          <w:szCs w:val="24"/>
          <w:u w:val="single"/>
          <w:lang w:val="en-CA"/>
        </w:rPr>
      </w:pPr>
    </w:p>
    <w:p w14:paraId="2239DC73" w14:textId="77777777" w:rsidR="00270892" w:rsidRPr="00762E48" w:rsidRDefault="00270892" w:rsidP="00270892">
      <w:pPr>
        <w:ind w:left="2160" w:hanging="2160"/>
        <w:jc w:val="center"/>
        <w:rPr>
          <w:rFonts w:ascii="Arial Narrow" w:hAnsi="Arial Narrow"/>
          <w:b/>
          <w:szCs w:val="24"/>
          <w:u w:val="single"/>
          <w:lang w:val="en-CA"/>
        </w:rPr>
      </w:pPr>
    </w:p>
    <w:p w14:paraId="20CAFCE6" w14:textId="77777777" w:rsidR="00270892" w:rsidRPr="00762E48" w:rsidRDefault="00270892" w:rsidP="00270892">
      <w:pPr>
        <w:ind w:left="2160" w:hanging="2160"/>
        <w:jc w:val="center"/>
        <w:rPr>
          <w:rFonts w:ascii="Arial Narrow" w:hAnsi="Arial Narrow"/>
          <w:b/>
          <w:szCs w:val="24"/>
          <w:u w:val="single"/>
          <w:lang w:val="en-CA"/>
        </w:rPr>
      </w:pPr>
    </w:p>
    <w:p w14:paraId="2654C438" w14:textId="77777777" w:rsidR="00270892" w:rsidRDefault="00270892" w:rsidP="00270892">
      <w:pPr>
        <w:ind w:left="2160" w:hanging="2160"/>
        <w:jc w:val="center"/>
        <w:rPr>
          <w:rFonts w:ascii="Arial Narrow" w:hAnsi="Arial Narrow"/>
          <w:b/>
          <w:szCs w:val="24"/>
          <w:u w:val="single"/>
          <w:lang w:val="en-CA"/>
        </w:rPr>
      </w:pPr>
    </w:p>
    <w:p w14:paraId="1CF868D2" w14:textId="77777777" w:rsidR="00D93CF2" w:rsidRDefault="00D93CF2" w:rsidP="00270892">
      <w:pPr>
        <w:ind w:left="2160" w:hanging="2160"/>
        <w:jc w:val="center"/>
        <w:rPr>
          <w:rFonts w:ascii="Arial Narrow" w:hAnsi="Arial Narrow"/>
          <w:b/>
          <w:szCs w:val="24"/>
          <w:u w:val="single"/>
          <w:lang w:val="en-CA"/>
        </w:rPr>
      </w:pPr>
    </w:p>
    <w:p w14:paraId="00D9F6EA" w14:textId="77777777" w:rsidR="00D93CF2" w:rsidRDefault="00D93CF2" w:rsidP="00270892">
      <w:pPr>
        <w:ind w:left="2160" w:hanging="2160"/>
        <w:jc w:val="center"/>
        <w:rPr>
          <w:rFonts w:ascii="Arial Narrow" w:hAnsi="Arial Narrow"/>
          <w:b/>
          <w:szCs w:val="24"/>
          <w:u w:val="single"/>
          <w:lang w:val="en-CA"/>
        </w:rPr>
      </w:pPr>
    </w:p>
    <w:p w14:paraId="44E23271" w14:textId="77777777" w:rsidR="00D93CF2" w:rsidRDefault="00D93CF2" w:rsidP="00270892">
      <w:pPr>
        <w:ind w:left="2160" w:hanging="2160"/>
        <w:jc w:val="center"/>
        <w:rPr>
          <w:rFonts w:ascii="Arial Narrow" w:hAnsi="Arial Narrow"/>
          <w:b/>
          <w:szCs w:val="24"/>
          <w:u w:val="single"/>
          <w:lang w:val="en-CA"/>
        </w:rPr>
      </w:pPr>
    </w:p>
    <w:p w14:paraId="34B6052D" w14:textId="77777777" w:rsidR="00D93CF2" w:rsidRDefault="00D93CF2" w:rsidP="00270892">
      <w:pPr>
        <w:ind w:left="2160" w:hanging="2160"/>
        <w:jc w:val="center"/>
        <w:rPr>
          <w:rFonts w:ascii="Arial Narrow" w:hAnsi="Arial Narrow"/>
          <w:b/>
          <w:szCs w:val="24"/>
          <w:u w:val="single"/>
          <w:lang w:val="en-CA"/>
        </w:rPr>
      </w:pPr>
    </w:p>
    <w:p w14:paraId="45F15269" w14:textId="77777777" w:rsidR="00D93CF2" w:rsidRPr="00762E48" w:rsidRDefault="00D93CF2" w:rsidP="00270892">
      <w:pPr>
        <w:ind w:left="2160" w:hanging="2160"/>
        <w:jc w:val="center"/>
        <w:rPr>
          <w:rFonts w:ascii="Arial Narrow" w:hAnsi="Arial Narrow"/>
          <w:b/>
          <w:szCs w:val="24"/>
          <w:u w:val="single"/>
          <w:lang w:val="en-CA"/>
        </w:rPr>
      </w:pPr>
    </w:p>
    <w:p w14:paraId="55F34F6C" w14:textId="1EC6B350" w:rsidR="00270892" w:rsidRDefault="00270892" w:rsidP="00270892">
      <w:pPr>
        <w:ind w:left="2160" w:hanging="2160"/>
        <w:jc w:val="center"/>
        <w:rPr>
          <w:rFonts w:ascii="Arial Narrow" w:hAnsi="Arial Narrow"/>
          <w:b/>
          <w:szCs w:val="24"/>
          <w:u w:val="single"/>
          <w:lang w:val="en-CA"/>
        </w:rPr>
      </w:pPr>
    </w:p>
    <w:p w14:paraId="47D9D848" w14:textId="0B4B224B" w:rsidR="001D017D" w:rsidRDefault="001D017D" w:rsidP="00270892">
      <w:pPr>
        <w:ind w:left="2160" w:hanging="2160"/>
        <w:jc w:val="center"/>
        <w:rPr>
          <w:rFonts w:ascii="Arial Narrow" w:hAnsi="Arial Narrow"/>
          <w:b/>
          <w:szCs w:val="24"/>
          <w:u w:val="single"/>
          <w:lang w:val="en-CA"/>
        </w:rPr>
      </w:pPr>
    </w:p>
    <w:p w14:paraId="5C6F4C72" w14:textId="34D489E8" w:rsidR="001D017D" w:rsidRDefault="001D017D" w:rsidP="00270892">
      <w:pPr>
        <w:ind w:left="2160" w:hanging="2160"/>
        <w:jc w:val="center"/>
        <w:rPr>
          <w:rFonts w:ascii="Arial Narrow" w:hAnsi="Arial Narrow"/>
          <w:b/>
          <w:szCs w:val="24"/>
          <w:u w:val="single"/>
          <w:lang w:val="en-CA"/>
        </w:rPr>
      </w:pPr>
    </w:p>
    <w:p w14:paraId="58BB509D" w14:textId="25106DE1" w:rsidR="001D017D" w:rsidRDefault="001D017D" w:rsidP="00270892">
      <w:pPr>
        <w:ind w:left="2160" w:hanging="2160"/>
        <w:jc w:val="center"/>
        <w:rPr>
          <w:rFonts w:ascii="Arial Narrow" w:hAnsi="Arial Narrow"/>
          <w:b/>
          <w:szCs w:val="24"/>
          <w:u w:val="single"/>
          <w:lang w:val="en-CA"/>
        </w:rPr>
      </w:pPr>
    </w:p>
    <w:p w14:paraId="723AD4CC" w14:textId="77777777" w:rsidR="00EE0C1C" w:rsidRPr="00762E48" w:rsidRDefault="00EE0C1C" w:rsidP="00AF689B">
      <w:pPr>
        <w:rPr>
          <w:rFonts w:ascii="Arial Narrow" w:hAnsi="Arial Narrow"/>
          <w:b/>
          <w:szCs w:val="24"/>
          <w:u w:val="single"/>
          <w:lang w:val="en-CA"/>
        </w:rPr>
      </w:pPr>
    </w:p>
    <w:p w14:paraId="56028BE5" w14:textId="77777777" w:rsidR="00EE0C1C" w:rsidRPr="00762E48" w:rsidRDefault="00EE0C1C" w:rsidP="00270892">
      <w:pPr>
        <w:ind w:left="2160" w:hanging="2160"/>
        <w:jc w:val="center"/>
        <w:rPr>
          <w:rFonts w:ascii="Arial Narrow" w:hAnsi="Arial Narrow"/>
          <w:b/>
          <w:szCs w:val="24"/>
          <w:u w:val="single"/>
          <w:lang w:val="en-CA"/>
        </w:rPr>
      </w:pPr>
    </w:p>
    <w:p w14:paraId="3ABDBEB6" w14:textId="77777777" w:rsidR="00F55D7D" w:rsidRPr="00587B2E" w:rsidRDefault="00F55D7D" w:rsidP="00F55D7D">
      <w:pPr>
        <w:pBdr>
          <w:top w:val="single" w:sz="4" w:space="1" w:color="auto"/>
          <w:left w:val="single" w:sz="4" w:space="0" w:color="auto"/>
          <w:bottom w:val="single" w:sz="4" w:space="1" w:color="auto"/>
          <w:right w:val="single" w:sz="4" w:space="4" w:color="auto"/>
        </w:pBdr>
        <w:shd w:val="clear" w:color="auto" w:fill="D9D9D9"/>
        <w:jc w:val="center"/>
        <w:rPr>
          <w:rFonts w:ascii="Arial Narrow" w:hAnsi="Arial Narrow" w:cs="Arial"/>
          <w:b/>
          <w:sz w:val="36"/>
        </w:rPr>
      </w:pPr>
      <w:r w:rsidRPr="00587B2E">
        <w:rPr>
          <w:rFonts w:ascii="Arial Narrow" w:hAnsi="Arial Narrow" w:cs="Arial"/>
          <w:b/>
          <w:sz w:val="36"/>
        </w:rPr>
        <w:lastRenderedPageBreak/>
        <w:t>Book and Publishing Development Program</w:t>
      </w:r>
    </w:p>
    <w:p w14:paraId="1C4A22E3" w14:textId="77777777" w:rsidR="00F55D7D" w:rsidRPr="00587B2E" w:rsidRDefault="00F55D7D" w:rsidP="00F55D7D">
      <w:pPr>
        <w:pBdr>
          <w:top w:val="single" w:sz="4" w:space="1" w:color="auto"/>
          <w:left w:val="single" w:sz="4" w:space="0" w:color="auto"/>
          <w:bottom w:val="single" w:sz="4" w:space="1" w:color="auto"/>
          <w:right w:val="single" w:sz="4" w:space="4" w:color="auto"/>
        </w:pBdr>
        <w:shd w:val="clear" w:color="auto" w:fill="D9D9D9"/>
        <w:jc w:val="center"/>
        <w:rPr>
          <w:rFonts w:ascii="Arial Narrow" w:hAnsi="Arial Narrow" w:cs="Arial"/>
          <w:b/>
          <w:sz w:val="36"/>
        </w:rPr>
      </w:pPr>
      <w:r w:rsidRPr="00587B2E">
        <w:rPr>
          <w:rFonts w:ascii="Arial Narrow" w:hAnsi="Arial Narrow" w:cs="Arial"/>
          <w:b/>
          <w:sz w:val="36"/>
        </w:rPr>
        <w:t>Publishers Operational Grant Component</w:t>
      </w:r>
    </w:p>
    <w:p w14:paraId="63291EFA" w14:textId="77777777" w:rsidR="00F55D7D" w:rsidRPr="000E225A" w:rsidRDefault="00F55D7D" w:rsidP="00F55D7D">
      <w:pPr>
        <w:jc w:val="center"/>
        <w:rPr>
          <w:rFonts w:ascii="Arial Narrow" w:hAnsi="Arial Narrow"/>
          <w:b/>
          <w:sz w:val="28"/>
          <w:szCs w:val="17"/>
        </w:rPr>
      </w:pPr>
    </w:p>
    <w:p w14:paraId="3B9645B8" w14:textId="3E602F65" w:rsidR="00F55D7D" w:rsidRPr="00587B2E" w:rsidRDefault="00F55D7D" w:rsidP="00F55D7D">
      <w:pPr>
        <w:jc w:val="center"/>
        <w:rPr>
          <w:rFonts w:ascii="Arial Narrow" w:hAnsi="Arial Narrow"/>
          <w:b/>
          <w:sz w:val="28"/>
          <w:szCs w:val="17"/>
        </w:rPr>
      </w:pPr>
      <w:r>
        <w:rPr>
          <w:rFonts w:ascii="Arial Narrow" w:hAnsi="Arial Narrow"/>
          <w:b/>
          <w:sz w:val="28"/>
          <w:szCs w:val="17"/>
        </w:rPr>
        <w:t xml:space="preserve">Annex A: </w:t>
      </w:r>
      <w:r w:rsidRPr="00587B2E">
        <w:rPr>
          <w:rFonts w:ascii="Arial Narrow" w:hAnsi="Arial Narrow"/>
          <w:b/>
          <w:sz w:val="28"/>
          <w:szCs w:val="17"/>
        </w:rPr>
        <w:t>Evaluation Grid</w:t>
      </w:r>
    </w:p>
    <w:p w14:paraId="0EFD8913" w14:textId="77777777" w:rsidR="00F55D7D" w:rsidRPr="00B7439E" w:rsidRDefault="00F55D7D" w:rsidP="00F55D7D">
      <w:pPr>
        <w:jc w:val="center"/>
        <w:rPr>
          <w:rFonts w:ascii="Arial Narrow" w:hAnsi="Arial Narrow"/>
          <w:b/>
          <w:sz w:val="28"/>
          <w:szCs w:val="17"/>
          <w:lang w:val="fr-CA"/>
        </w:rPr>
      </w:pPr>
    </w:p>
    <w:p w14:paraId="2F806097" w14:textId="77777777" w:rsidR="00F55D7D" w:rsidRPr="00B82DCF" w:rsidRDefault="00F55D7D" w:rsidP="00F55D7D">
      <w:pPr>
        <w:tabs>
          <w:tab w:val="left" w:pos="3420"/>
        </w:tabs>
        <w:spacing w:line="200" w:lineRule="exact"/>
        <w:rPr>
          <w:rFonts w:ascii="Arial Narrow" w:hAnsi="Arial Narrow"/>
          <w:b/>
          <w:sz w:val="22"/>
          <w:szCs w:val="17"/>
          <w:lang w:val="fr-CA"/>
        </w:rPr>
      </w:pPr>
      <w:r>
        <w:rPr>
          <w:rFonts w:ascii="Arial Narrow" w:hAnsi="Arial Narrow"/>
          <w:b/>
          <w:szCs w:val="24"/>
          <w:lang w:val="fr-CA"/>
        </w:rPr>
        <w:t>Applicant</w:t>
      </w:r>
      <w:r w:rsidRPr="00B7439E">
        <w:rPr>
          <w:rFonts w:ascii="Arial Narrow" w:hAnsi="Arial Narrow"/>
          <w:b/>
          <w:szCs w:val="24"/>
          <w:lang w:val="fr-CA"/>
        </w:rPr>
        <w:t> :________________________________________________</w:t>
      </w:r>
      <w:r>
        <w:rPr>
          <w:rFonts w:ascii="Arial Narrow" w:hAnsi="Arial Narrow"/>
          <w:b/>
          <w:szCs w:val="24"/>
          <w:lang w:val="fr-CA"/>
        </w:rPr>
        <w:t>_______________________________</w:t>
      </w:r>
    </w:p>
    <w:p w14:paraId="6B064DA8" w14:textId="77777777" w:rsidR="00F55D7D" w:rsidRPr="00B7439E" w:rsidRDefault="00F55D7D" w:rsidP="00F55D7D">
      <w:pPr>
        <w:rPr>
          <w:rFonts w:ascii="Arial Narrow" w:hAnsi="Arial Narrow"/>
          <w:b/>
          <w:sz w:val="28"/>
          <w:szCs w:val="28"/>
          <w:lang w:val="fr-CA"/>
        </w:rPr>
      </w:pPr>
    </w:p>
    <w:p w14:paraId="6BDE06D6" w14:textId="77777777" w:rsidR="00D16CF8" w:rsidRPr="006031FB" w:rsidRDefault="00D16CF8" w:rsidP="00D16CF8">
      <w:pPr>
        <w:rPr>
          <w:rFonts w:ascii="Arial Narrow" w:hAnsi="Arial Narrow"/>
          <w:b/>
          <w:sz w:val="28"/>
          <w:szCs w:val="28"/>
        </w:rPr>
      </w:pPr>
    </w:p>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88"/>
        <w:gridCol w:w="990"/>
      </w:tblGrid>
      <w:tr w:rsidR="00D16CF8" w:rsidRPr="004D500E" w14:paraId="746EBAA0" w14:textId="77777777" w:rsidTr="004E14EC">
        <w:trPr>
          <w:trHeight w:val="576"/>
        </w:trPr>
        <w:tc>
          <w:tcPr>
            <w:tcW w:w="10278" w:type="dxa"/>
            <w:gridSpan w:val="2"/>
            <w:tcBorders>
              <w:bottom w:val="single" w:sz="4" w:space="0" w:color="000000"/>
            </w:tcBorders>
            <w:shd w:val="clear" w:color="auto" w:fill="auto"/>
            <w:vAlign w:val="center"/>
          </w:tcPr>
          <w:p w14:paraId="3FB933A8" w14:textId="77777777" w:rsidR="00D16CF8" w:rsidRDefault="00D16CF8" w:rsidP="004E14EC">
            <w:pPr>
              <w:pStyle w:val="ListParagraph"/>
              <w:spacing w:line="200" w:lineRule="exact"/>
              <w:rPr>
                <w:rFonts w:ascii="Arial Narrow" w:hAnsi="Arial Narrow"/>
                <w:b/>
                <w:color w:val="C00000"/>
                <w:szCs w:val="24"/>
              </w:rPr>
            </w:pPr>
          </w:p>
          <w:p w14:paraId="3EFF8DDF" w14:textId="77777777" w:rsidR="00D16CF8" w:rsidRDefault="00D16CF8" w:rsidP="00D16CF8">
            <w:pPr>
              <w:pStyle w:val="ListParagraph"/>
              <w:numPr>
                <w:ilvl w:val="0"/>
                <w:numId w:val="35"/>
              </w:numPr>
              <w:spacing w:line="200" w:lineRule="exact"/>
              <w:rPr>
                <w:rFonts w:ascii="Arial Narrow" w:hAnsi="Arial Narrow"/>
                <w:b/>
                <w:color w:val="C00000"/>
                <w:szCs w:val="24"/>
              </w:rPr>
            </w:pPr>
            <w:r w:rsidRPr="00C7540A">
              <w:rPr>
                <w:rFonts w:ascii="Arial Narrow" w:hAnsi="Arial Narrow"/>
                <w:b/>
                <w:color w:val="C00000"/>
                <w:szCs w:val="24"/>
              </w:rPr>
              <w:t>General and contextual information</w:t>
            </w:r>
          </w:p>
          <w:p w14:paraId="6CF275AE" w14:textId="77777777" w:rsidR="00D16CF8" w:rsidRDefault="00D16CF8" w:rsidP="004E14EC">
            <w:pPr>
              <w:pStyle w:val="ListParagraph"/>
              <w:spacing w:line="200" w:lineRule="exact"/>
              <w:rPr>
                <w:rFonts w:ascii="Arial Narrow" w:hAnsi="Arial Narrow"/>
                <w:i/>
                <w:szCs w:val="24"/>
              </w:rPr>
            </w:pPr>
          </w:p>
          <w:p w14:paraId="2C9993F7" w14:textId="7852C050" w:rsidR="00D16CF8" w:rsidRDefault="00D16CF8" w:rsidP="004E14EC">
            <w:pPr>
              <w:pStyle w:val="ListParagraph"/>
              <w:spacing w:line="200" w:lineRule="exact"/>
              <w:rPr>
                <w:rFonts w:ascii="Arial Narrow" w:hAnsi="Arial Narrow"/>
                <w:i/>
                <w:szCs w:val="24"/>
              </w:rPr>
            </w:pPr>
            <w:r w:rsidRPr="0023652E">
              <w:rPr>
                <w:rFonts w:ascii="Arial Narrow" w:hAnsi="Arial Narrow"/>
                <w:i/>
                <w:szCs w:val="24"/>
              </w:rPr>
              <w:t xml:space="preserve">This part of the application is not scored.  It is meant to provide the jury with an understanding of the </w:t>
            </w:r>
            <w:r w:rsidR="00577500">
              <w:rPr>
                <w:rFonts w:ascii="Arial Narrow" w:hAnsi="Arial Narrow"/>
                <w:i/>
                <w:szCs w:val="24"/>
              </w:rPr>
              <w:t>organization</w:t>
            </w:r>
            <w:r w:rsidRPr="0023652E">
              <w:rPr>
                <w:rFonts w:ascii="Arial Narrow" w:hAnsi="Arial Narrow"/>
                <w:i/>
                <w:szCs w:val="24"/>
              </w:rPr>
              <w:t xml:space="preserve"> and the particular context in which it operates</w:t>
            </w:r>
            <w:r w:rsidR="00EB0360">
              <w:rPr>
                <w:rFonts w:ascii="Arial Narrow" w:hAnsi="Arial Narrow"/>
                <w:i/>
                <w:szCs w:val="24"/>
              </w:rPr>
              <w:t>.</w:t>
            </w:r>
          </w:p>
          <w:p w14:paraId="1ACE3908" w14:textId="77777777" w:rsidR="00D16CF8" w:rsidRPr="003E4578" w:rsidRDefault="00D16CF8" w:rsidP="004E14EC">
            <w:pPr>
              <w:pStyle w:val="ListParagraph"/>
              <w:spacing w:line="200" w:lineRule="exact"/>
              <w:rPr>
                <w:rFonts w:ascii="Arial Narrow" w:hAnsi="Arial Narrow"/>
                <w:i/>
                <w:color w:val="C00000"/>
                <w:szCs w:val="24"/>
              </w:rPr>
            </w:pPr>
          </w:p>
        </w:tc>
      </w:tr>
      <w:tr w:rsidR="00D16CF8" w:rsidRPr="004D500E" w14:paraId="6234634D" w14:textId="77777777" w:rsidTr="004E14EC">
        <w:trPr>
          <w:trHeight w:val="576"/>
        </w:trPr>
        <w:tc>
          <w:tcPr>
            <w:tcW w:w="10278" w:type="dxa"/>
            <w:gridSpan w:val="2"/>
            <w:tcBorders>
              <w:bottom w:val="single" w:sz="4" w:space="0" w:color="000000"/>
            </w:tcBorders>
            <w:shd w:val="clear" w:color="auto" w:fill="auto"/>
            <w:vAlign w:val="center"/>
          </w:tcPr>
          <w:p w14:paraId="56FA7A58" w14:textId="24D4329A" w:rsidR="00D16CF8" w:rsidRPr="003E4578" w:rsidRDefault="001D017D" w:rsidP="00D16CF8">
            <w:pPr>
              <w:pStyle w:val="ListParagraph"/>
              <w:numPr>
                <w:ilvl w:val="0"/>
                <w:numId w:val="36"/>
              </w:numPr>
              <w:spacing w:line="200" w:lineRule="exact"/>
              <w:rPr>
                <w:rFonts w:ascii="Arial Narrow" w:hAnsi="Arial Narrow"/>
                <w:b/>
                <w:szCs w:val="24"/>
              </w:rPr>
            </w:pPr>
            <w:r>
              <w:rPr>
                <w:rFonts w:ascii="Arial Narrow" w:hAnsi="Arial Narrow"/>
                <w:spacing w:val="-3"/>
                <w:lang w:val="en-GB"/>
              </w:rPr>
              <w:t>Brief history and m</w:t>
            </w:r>
            <w:r w:rsidR="00D16CF8">
              <w:rPr>
                <w:rFonts w:ascii="Arial Narrow" w:hAnsi="Arial Narrow"/>
                <w:spacing w:val="-3"/>
                <w:lang w:val="en-GB"/>
              </w:rPr>
              <w:t xml:space="preserve">andate of the </w:t>
            </w:r>
            <w:r>
              <w:rPr>
                <w:rFonts w:ascii="Arial Narrow" w:hAnsi="Arial Narrow"/>
                <w:spacing w:val="-3"/>
                <w:lang w:val="en-GB"/>
              </w:rPr>
              <w:t>organization</w:t>
            </w:r>
          </w:p>
        </w:tc>
      </w:tr>
      <w:tr w:rsidR="00D16CF8" w:rsidRPr="004D500E" w14:paraId="525912EB" w14:textId="77777777" w:rsidTr="004E14EC">
        <w:trPr>
          <w:trHeight w:val="576"/>
        </w:trPr>
        <w:tc>
          <w:tcPr>
            <w:tcW w:w="10278" w:type="dxa"/>
            <w:gridSpan w:val="2"/>
            <w:tcBorders>
              <w:bottom w:val="single" w:sz="4" w:space="0" w:color="000000"/>
            </w:tcBorders>
            <w:shd w:val="clear" w:color="auto" w:fill="auto"/>
            <w:vAlign w:val="center"/>
          </w:tcPr>
          <w:p w14:paraId="0ED258F1" w14:textId="3919F106" w:rsidR="00D16CF8" w:rsidRPr="008525F9" w:rsidRDefault="001D017D" w:rsidP="00D16CF8">
            <w:pPr>
              <w:pStyle w:val="ListParagraph"/>
              <w:widowControl w:val="0"/>
              <w:numPr>
                <w:ilvl w:val="0"/>
                <w:numId w:val="36"/>
              </w:numPr>
              <w:tabs>
                <w:tab w:val="left" w:pos="-720"/>
              </w:tabs>
              <w:suppressAutoHyphens/>
              <w:jc w:val="both"/>
              <w:rPr>
                <w:rFonts w:ascii="Arial Narrow" w:hAnsi="Arial Narrow"/>
                <w:spacing w:val="-3"/>
                <w:lang w:val="en-GB"/>
              </w:rPr>
            </w:pPr>
            <w:r>
              <w:rPr>
                <w:rFonts w:ascii="Arial Narrow" w:hAnsi="Arial Narrow"/>
                <w:spacing w:val="-3"/>
              </w:rPr>
              <w:t>Other sources of support available to the organization (e.g. federal government programs, foundations, etc.)</w:t>
            </w:r>
          </w:p>
          <w:p w14:paraId="36AAD278" w14:textId="77777777" w:rsidR="00D16CF8" w:rsidRPr="004D500E" w:rsidRDefault="00D16CF8" w:rsidP="004E14EC">
            <w:pPr>
              <w:spacing w:line="200" w:lineRule="exact"/>
              <w:jc w:val="center"/>
              <w:rPr>
                <w:rFonts w:ascii="Arial Narrow" w:hAnsi="Arial Narrow"/>
                <w:b/>
                <w:szCs w:val="24"/>
              </w:rPr>
            </w:pPr>
          </w:p>
        </w:tc>
      </w:tr>
      <w:tr w:rsidR="00D16CF8" w:rsidRPr="004D500E" w14:paraId="713022C5" w14:textId="77777777" w:rsidTr="004E14EC">
        <w:trPr>
          <w:trHeight w:val="576"/>
        </w:trPr>
        <w:tc>
          <w:tcPr>
            <w:tcW w:w="10278" w:type="dxa"/>
            <w:gridSpan w:val="2"/>
            <w:tcBorders>
              <w:bottom w:val="single" w:sz="4" w:space="0" w:color="000000"/>
            </w:tcBorders>
            <w:shd w:val="clear" w:color="auto" w:fill="auto"/>
            <w:vAlign w:val="center"/>
          </w:tcPr>
          <w:p w14:paraId="082E3EE9" w14:textId="6823B84E" w:rsidR="00D16CF8" w:rsidRPr="003E4578" w:rsidRDefault="001D017D" w:rsidP="00D16CF8">
            <w:pPr>
              <w:pStyle w:val="ListParagraph"/>
              <w:numPr>
                <w:ilvl w:val="0"/>
                <w:numId w:val="38"/>
              </w:numPr>
              <w:spacing w:line="200" w:lineRule="exact"/>
              <w:rPr>
                <w:rFonts w:ascii="Arial Narrow" w:hAnsi="Arial Narrow"/>
                <w:b/>
                <w:szCs w:val="24"/>
              </w:rPr>
            </w:pPr>
            <w:r>
              <w:rPr>
                <w:rFonts w:ascii="Arial Narrow" w:hAnsi="Arial Narrow"/>
                <w:spacing w:val="-3"/>
                <w:lang w:val="en-GB"/>
              </w:rPr>
              <w:t>Major adjustments/adaptations undertaken by the organization in response to the impacts of the COVID-19 pandemic</w:t>
            </w:r>
          </w:p>
        </w:tc>
      </w:tr>
      <w:tr w:rsidR="00D16CF8" w:rsidRPr="004D500E" w14:paraId="550A7B8F" w14:textId="77777777" w:rsidTr="004E14EC">
        <w:trPr>
          <w:trHeight w:val="576"/>
        </w:trPr>
        <w:tc>
          <w:tcPr>
            <w:tcW w:w="10278" w:type="dxa"/>
            <w:gridSpan w:val="2"/>
            <w:tcBorders>
              <w:bottom w:val="single" w:sz="4" w:space="0" w:color="000000"/>
            </w:tcBorders>
            <w:shd w:val="clear" w:color="auto" w:fill="auto"/>
            <w:vAlign w:val="center"/>
          </w:tcPr>
          <w:p w14:paraId="5EB2CD43" w14:textId="77777777" w:rsidR="00D16CF8" w:rsidRDefault="00D16CF8" w:rsidP="004E14EC">
            <w:pPr>
              <w:pStyle w:val="ListParagraph"/>
              <w:spacing w:line="200" w:lineRule="exact"/>
              <w:rPr>
                <w:rFonts w:ascii="Arial Narrow" w:hAnsi="Arial Narrow"/>
                <w:spacing w:val="-3"/>
                <w:lang w:val="en-GB"/>
              </w:rPr>
            </w:pPr>
          </w:p>
          <w:p w14:paraId="0C795A2F" w14:textId="77777777" w:rsidR="00D16CF8" w:rsidRDefault="00D16CF8" w:rsidP="004E14EC">
            <w:pPr>
              <w:pStyle w:val="ListParagraph"/>
              <w:spacing w:line="200" w:lineRule="exact"/>
              <w:rPr>
                <w:rFonts w:ascii="Arial Narrow" w:hAnsi="Arial Narrow"/>
                <w:spacing w:val="-3"/>
                <w:lang w:val="en-GB"/>
              </w:rPr>
            </w:pPr>
            <w:r>
              <w:rPr>
                <w:rFonts w:ascii="Arial Narrow" w:hAnsi="Arial Narrow"/>
                <w:spacing w:val="-3"/>
                <w:lang w:val="en-GB"/>
              </w:rPr>
              <w:t>Observations:</w:t>
            </w:r>
          </w:p>
          <w:p w14:paraId="2685848F" w14:textId="77777777" w:rsidR="00D16CF8" w:rsidRDefault="00D16CF8" w:rsidP="004E14EC">
            <w:pPr>
              <w:pStyle w:val="ListParagraph"/>
              <w:spacing w:line="200" w:lineRule="exact"/>
              <w:rPr>
                <w:rFonts w:ascii="Arial Narrow" w:hAnsi="Arial Narrow"/>
                <w:spacing w:val="-3"/>
                <w:lang w:val="en-GB"/>
              </w:rPr>
            </w:pPr>
          </w:p>
          <w:p w14:paraId="27853C7F" w14:textId="77777777" w:rsidR="00D16CF8" w:rsidRPr="001D017D" w:rsidRDefault="00D16CF8" w:rsidP="001D017D">
            <w:pPr>
              <w:spacing w:line="200" w:lineRule="exact"/>
              <w:rPr>
                <w:rFonts w:ascii="Arial Narrow" w:hAnsi="Arial Narrow"/>
                <w:spacing w:val="-3"/>
                <w:lang w:val="en-GB"/>
              </w:rPr>
            </w:pPr>
          </w:p>
          <w:p w14:paraId="3D6E8C55" w14:textId="77777777" w:rsidR="00D16CF8" w:rsidRPr="003E4578" w:rsidRDefault="00D16CF8" w:rsidP="004E14EC">
            <w:pPr>
              <w:pStyle w:val="ListParagraph"/>
              <w:spacing w:line="200" w:lineRule="exact"/>
              <w:rPr>
                <w:rFonts w:ascii="Arial Narrow" w:hAnsi="Arial Narrow"/>
                <w:spacing w:val="-3"/>
                <w:lang w:val="en-GB"/>
              </w:rPr>
            </w:pPr>
          </w:p>
        </w:tc>
      </w:tr>
      <w:tr w:rsidR="00D16CF8" w:rsidRPr="004D500E" w14:paraId="7A6C136C" w14:textId="77777777" w:rsidTr="004E14EC">
        <w:trPr>
          <w:trHeight w:val="576"/>
        </w:trPr>
        <w:tc>
          <w:tcPr>
            <w:tcW w:w="9288" w:type="dxa"/>
            <w:tcBorders>
              <w:bottom w:val="single" w:sz="4" w:space="0" w:color="000000"/>
            </w:tcBorders>
            <w:shd w:val="clear" w:color="auto" w:fill="auto"/>
            <w:vAlign w:val="center"/>
          </w:tcPr>
          <w:p w14:paraId="0E32FF42" w14:textId="77777777" w:rsidR="00D16CF8" w:rsidRDefault="00D16CF8" w:rsidP="004E14EC">
            <w:pPr>
              <w:pStyle w:val="ListParagraph"/>
              <w:spacing w:line="200" w:lineRule="exact"/>
              <w:ind w:left="1080"/>
              <w:rPr>
                <w:rFonts w:ascii="Arial Narrow" w:hAnsi="Arial Narrow"/>
                <w:b/>
                <w:color w:val="C00000"/>
                <w:szCs w:val="24"/>
              </w:rPr>
            </w:pPr>
          </w:p>
          <w:p w14:paraId="55774671" w14:textId="77777777" w:rsidR="00D16CF8" w:rsidRPr="003E4578" w:rsidRDefault="00D16CF8" w:rsidP="00D16CF8">
            <w:pPr>
              <w:pStyle w:val="ListParagraph"/>
              <w:numPr>
                <w:ilvl w:val="0"/>
                <w:numId w:val="35"/>
              </w:numPr>
              <w:spacing w:line="200" w:lineRule="exact"/>
              <w:rPr>
                <w:rFonts w:ascii="Arial Narrow" w:hAnsi="Arial Narrow"/>
                <w:b/>
                <w:color w:val="C00000"/>
                <w:szCs w:val="24"/>
              </w:rPr>
            </w:pPr>
            <w:r w:rsidRPr="003E4578">
              <w:rPr>
                <w:rFonts w:ascii="Arial Narrow" w:hAnsi="Arial Narrow"/>
                <w:b/>
                <w:color w:val="C00000"/>
                <w:szCs w:val="24"/>
              </w:rPr>
              <w:t>Professionalism and quality of the publishing program</w:t>
            </w:r>
          </w:p>
          <w:p w14:paraId="5BD6311E" w14:textId="77777777" w:rsidR="00D16CF8" w:rsidRDefault="00D16CF8" w:rsidP="004E14EC">
            <w:pPr>
              <w:pStyle w:val="ListParagraph"/>
              <w:spacing w:line="200" w:lineRule="exact"/>
              <w:rPr>
                <w:rFonts w:ascii="Arial Narrow" w:hAnsi="Arial Narrow"/>
                <w:i/>
                <w:sz w:val="22"/>
                <w:szCs w:val="17"/>
              </w:rPr>
            </w:pPr>
          </w:p>
          <w:p w14:paraId="43274475" w14:textId="0C51F1AB" w:rsidR="00D16CF8" w:rsidRDefault="00D16CF8" w:rsidP="004E14EC">
            <w:pPr>
              <w:pStyle w:val="ListParagraph"/>
              <w:spacing w:line="200" w:lineRule="exact"/>
              <w:rPr>
                <w:rFonts w:ascii="Arial Narrow" w:hAnsi="Arial Narrow"/>
                <w:i/>
                <w:sz w:val="22"/>
                <w:szCs w:val="17"/>
              </w:rPr>
            </w:pPr>
            <w:r w:rsidRPr="003E4578">
              <w:rPr>
                <w:rFonts w:ascii="Arial Narrow" w:hAnsi="Arial Narrow"/>
                <w:i/>
                <w:sz w:val="22"/>
                <w:szCs w:val="17"/>
              </w:rPr>
              <w:t xml:space="preserve">Please provide your score based on the applicant’s responses to this question, taking into consideration the following indicators (if they apply to the </w:t>
            </w:r>
            <w:r w:rsidR="00577500">
              <w:rPr>
                <w:rFonts w:ascii="Arial Narrow" w:hAnsi="Arial Narrow"/>
                <w:i/>
                <w:sz w:val="22"/>
                <w:szCs w:val="17"/>
              </w:rPr>
              <w:t>organization</w:t>
            </w:r>
            <w:r w:rsidRPr="003E4578">
              <w:rPr>
                <w:rFonts w:ascii="Arial Narrow" w:hAnsi="Arial Narrow"/>
                <w:i/>
                <w:sz w:val="22"/>
                <w:szCs w:val="17"/>
              </w:rPr>
              <w:t>).</w:t>
            </w:r>
          </w:p>
          <w:p w14:paraId="547A204F" w14:textId="77777777" w:rsidR="00D16CF8" w:rsidRPr="003E4578" w:rsidRDefault="00D16CF8" w:rsidP="004E14EC">
            <w:pPr>
              <w:pStyle w:val="ListParagraph"/>
              <w:spacing w:line="200" w:lineRule="exact"/>
              <w:rPr>
                <w:rFonts w:ascii="Arial Narrow" w:hAnsi="Arial Narrow"/>
                <w:b/>
                <w:color w:val="C00000"/>
                <w:szCs w:val="24"/>
              </w:rPr>
            </w:pPr>
          </w:p>
        </w:tc>
        <w:tc>
          <w:tcPr>
            <w:tcW w:w="990" w:type="dxa"/>
            <w:shd w:val="clear" w:color="auto" w:fill="auto"/>
            <w:vAlign w:val="center"/>
          </w:tcPr>
          <w:p w14:paraId="6C364E70" w14:textId="77777777" w:rsidR="00D16CF8" w:rsidRPr="004D500E" w:rsidRDefault="00D16CF8" w:rsidP="002B68FE">
            <w:pPr>
              <w:spacing w:line="200" w:lineRule="exact"/>
              <w:jc w:val="center"/>
              <w:rPr>
                <w:rFonts w:ascii="Arial Narrow" w:hAnsi="Arial Narrow"/>
                <w:b/>
                <w:szCs w:val="24"/>
              </w:rPr>
            </w:pPr>
            <w:r>
              <w:rPr>
                <w:rFonts w:ascii="Arial Narrow" w:hAnsi="Arial Narrow"/>
                <w:b/>
                <w:szCs w:val="24"/>
              </w:rPr>
              <w:t>Rating</w:t>
            </w:r>
          </w:p>
        </w:tc>
      </w:tr>
      <w:tr w:rsidR="00D16CF8" w:rsidRPr="004D500E" w14:paraId="3C4BBAAF" w14:textId="77777777" w:rsidTr="004E14EC">
        <w:trPr>
          <w:trHeight w:val="576"/>
        </w:trPr>
        <w:tc>
          <w:tcPr>
            <w:tcW w:w="9288" w:type="dxa"/>
            <w:tcBorders>
              <w:bottom w:val="single" w:sz="4" w:space="0" w:color="000000"/>
            </w:tcBorders>
            <w:shd w:val="clear" w:color="auto" w:fill="auto"/>
            <w:vAlign w:val="center"/>
          </w:tcPr>
          <w:p w14:paraId="1F321670" w14:textId="6B087BAC" w:rsidR="00D16CF8" w:rsidRPr="003E4578" w:rsidRDefault="001D017D" w:rsidP="00D16CF8">
            <w:pPr>
              <w:widowControl w:val="0"/>
              <w:numPr>
                <w:ilvl w:val="1"/>
                <w:numId w:val="31"/>
              </w:numPr>
              <w:tabs>
                <w:tab w:val="clear" w:pos="1440"/>
              </w:tabs>
              <w:suppressAutoHyphens/>
              <w:ind w:left="720"/>
              <w:jc w:val="both"/>
              <w:rPr>
                <w:rFonts w:ascii="Arial Narrow" w:hAnsi="Arial Narrow"/>
                <w:spacing w:val="-3"/>
                <w:lang w:val="en-GB"/>
              </w:rPr>
            </w:pPr>
            <w:r>
              <w:rPr>
                <w:rFonts w:ascii="Arial Narrow" w:hAnsi="Arial Narrow"/>
                <w:spacing w:val="-3"/>
                <w:lang w:val="en-GB"/>
              </w:rPr>
              <w:t>How the organization maintain</w:t>
            </w:r>
            <w:r w:rsidR="000B3E09">
              <w:rPr>
                <w:rFonts w:ascii="Arial Narrow" w:hAnsi="Arial Narrow"/>
                <w:spacing w:val="-3"/>
                <w:lang w:val="en-GB"/>
              </w:rPr>
              <w:t>s</w:t>
            </w:r>
            <w:r>
              <w:rPr>
                <w:rFonts w:ascii="Arial Narrow" w:hAnsi="Arial Narrow"/>
                <w:spacing w:val="-3"/>
                <w:lang w:val="en-GB"/>
              </w:rPr>
              <w:t xml:space="preserve"> and enhance</w:t>
            </w:r>
            <w:r w:rsidR="000B3E09">
              <w:rPr>
                <w:rFonts w:ascii="Arial Narrow" w:hAnsi="Arial Narrow"/>
                <w:spacing w:val="-3"/>
                <w:lang w:val="en-GB"/>
              </w:rPr>
              <w:t>s</w:t>
            </w:r>
            <w:r>
              <w:rPr>
                <w:rFonts w:ascii="Arial Narrow" w:hAnsi="Arial Narrow"/>
                <w:spacing w:val="-3"/>
                <w:lang w:val="en-GB"/>
              </w:rPr>
              <w:t xml:space="preserve"> its editorial expertise/capacity</w:t>
            </w:r>
          </w:p>
        </w:tc>
        <w:tc>
          <w:tcPr>
            <w:tcW w:w="990" w:type="dxa"/>
            <w:shd w:val="clear" w:color="auto" w:fill="auto"/>
            <w:vAlign w:val="center"/>
          </w:tcPr>
          <w:p w14:paraId="5F93986F" w14:textId="77777777" w:rsidR="00D16CF8" w:rsidRPr="004D500E" w:rsidRDefault="00D16CF8" w:rsidP="002B68FE">
            <w:pPr>
              <w:spacing w:line="200" w:lineRule="exact"/>
              <w:jc w:val="center"/>
              <w:rPr>
                <w:rFonts w:ascii="Arial Narrow" w:hAnsi="Arial Narrow"/>
                <w:b/>
                <w:szCs w:val="24"/>
              </w:rPr>
            </w:pPr>
          </w:p>
        </w:tc>
      </w:tr>
      <w:tr w:rsidR="00D16CF8" w:rsidRPr="004D500E" w14:paraId="3DF5D210" w14:textId="77777777" w:rsidTr="004E14EC">
        <w:trPr>
          <w:trHeight w:val="576"/>
        </w:trPr>
        <w:tc>
          <w:tcPr>
            <w:tcW w:w="9288" w:type="dxa"/>
            <w:tcBorders>
              <w:bottom w:val="single" w:sz="4" w:space="0" w:color="000000"/>
            </w:tcBorders>
            <w:shd w:val="clear" w:color="auto" w:fill="auto"/>
            <w:vAlign w:val="center"/>
          </w:tcPr>
          <w:p w14:paraId="404595AE" w14:textId="68EE57C2" w:rsidR="00D16CF8" w:rsidRPr="003E4578" w:rsidRDefault="000B3E09" w:rsidP="00D16CF8">
            <w:pPr>
              <w:widowControl w:val="0"/>
              <w:numPr>
                <w:ilvl w:val="1"/>
                <w:numId w:val="31"/>
              </w:numPr>
              <w:tabs>
                <w:tab w:val="clear" w:pos="1440"/>
              </w:tabs>
              <w:suppressAutoHyphens/>
              <w:ind w:left="720"/>
              <w:jc w:val="both"/>
              <w:rPr>
                <w:rFonts w:ascii="Arial Narrow" w:hAnsi="Arial Narrow"/>
                <w:spacing w:val="-3"/>
                <w:lang w:val="en-GB"/>
              </w:rPr>
            </w:pPr>
            <w:r>
              <w:rPr>
                <w:rFonts w:ascii="Arial Narrow" w:hAnsi="Arial Narrow"/>
                <w:spacing w:val="-3"/>
              </w:rPr>
              <w:t>O</w:t>
            </w:r>
            <w:r w:rsidR="001D017D">
              <w:rPr>
                <w:rFonts w:ascii="Arial Narrow" w:hAnsi="Arial Narrow"/>
                <w:spacing w:val="-3"/>
                <w:lang w:val="en-GB"/>
              </w:rPr>
              <w:t xml:space="preserve">rganization’s digital/audio publishing activities and how </w:t>
            </w:r>
            <w:r>
              <w:rPr>
                <w:rFonts w:ascii="Arial Narrow" w:hAnsi="Arial Narrow"/>
                <w:spacing w:val="-3"/>
                <w:lang w:val="en-GB"/>
              </w:rPr>
              <w:t>they</w:t>
            </w:r>
            <w:r w:rsidR="001D017D">
              <w:rPr>
                <w:rFonts w:ascii="Arial Narrow" w:hAnsi="Arial Narrow"/>
                <w:spacing w:val="-3"/>
                <w:lang w:val="en-GB"/>
              </w:rPr>
              <w:t xml:space="preserve"> influence overall production capacity</w:t>
            </w:r>
          </w:p>
        </w:tc>
        <w:tc>
          <w:tcPr>
            <w:tcW w:w="990" w:type="dxa"/>
            <w:shd w:val="clear" w:color="auto" w:fill="auto"/>
            <w:vAlign w:val="center"/>
          </w:tcPr>
          <w:p w14:paraId="488C0056" w14:textId="77777777" w:rsidR="00D16CF8" w:rsidRPr="004D500E" w:rsidRDefault="00D16CF8" w:rsidP="002B68FE">
            <w:pPr>
              <w:spacing w:line="200" w:lineRule="exact"/>
              <w:jc w:val="center"/>
              <w:rPr>
                <w:rFonts w:ascii="Arial Narrow" w:hAnsi="Arial Narrow"/>
                <w:b/>
                <w:szCs w:val="24"/>
              </w:rPr>
            </w:pPr>
          </w:p>
        </w:tc>
      </w:tr>
      <w:tr w:rsidR="00D16CF8" w:rsidRPr="004D500E" w14:paraId="77790DC8" w14:textId="77777777" w:rsidTr="004E14EC">
        <w:trPr>
          <w:trHeight w:val="576"/>
        </w:trPr>
        <w:tc>
          <w:tcPr>
            <w:tcW w:w="9288" w:type="dxa"/>
            <w:tcBorders>
              <w:bottom w:val="single" w:sz="4" w:space="0" w:color="000000"/>
            </w:tcBorders>
            <w:shd w:val="clear" w:color="auto" w:fill="auto"/>
            <w:vAlign w:val="center"/>
          </w:tcPr>
          <w:p w14:paraId="1A887C18" w14:textId="4420620F" w:rsidR="00D16CF8" w:rsidRPr="003E4578" w:rsidRDefault="000B3E09" w:rsidP="00D16CF8">
            <w:pPr>
              <w:widowControl w:val="0"/>
              <w:numPr>
                <w:ilvl w:val="1"/>
                <w:numId w:val="31"/>
              </w:numPr>
              <w:tabs>
                <w:tab w:val="clear" w:pos="1440"/>
              </w:tabs>
              <w:suppressAutoHyphens/>
              <w:ind w:left="720"/>
              <w:jc w:val="both"/>
              <w:rPr>
                <w:rFonts w:ascii="Arial Narrow" w:hAnsi="Arial Narrow"/>
                <w:spacing w:val="-3"/>
                <w:lang w:val="en-GB"/>
              </w:rPr>
            </w:pPr>
            <w:r>
              <w:rPr>
                <w:rFonts w:ascii="Arial Narrow" w:hAnsi="Arial Narrow"/>
                <w:spacing w:val="-3"/>
              </w:rPr>
              <w:t>O</w:t>
            </w:r>
            <w:r w:rsidR="00A357AE">
              <w:rPr>
                <w:rFonts w:ascii="Arial Narrow" w:hAnsi="Arial Narrow"/>
                <w:spacing w:val="-3"/>
                <w:lang w:val="en-GB"/>
              </w:rPr>
              <w:t xml:space="preserve">rganization’s marketing, promotional and export strategies and how they adapt </w:t>
            </w:r>
            <w:r w:rsidR="00F43F51">
              <w:rPr>
                <w:rFonts w:ascii="Arial Narrow" w:hAnsi="Arial Narrow"/>
                <w:spacing w:val="-3"/>
                <w:lang w:val="en-GB"/>
              </w:rPr>
              <w:t>to</w:t>
            </w:r>
            <w:r w:rsidR="00A357AE">
              <w:rPr>
                <w:rFonts w:ascii="Arial Narrow" w:hAnsi="Arial Narrow"/>
                <w:spacing w:val="-3"/>
                <w:lang w:val="en-GB"/>
              </w:rPr>
              <w:t xml:space="preserve"> specific publications or writers</w:t>
            </w:r>
          </w:p>
        </w:tc>
        <w:tc>
          <w:tcPr>
            <w:tcW w:w="990" w:type="dxa"/>
            <w:shd w:val="clear" w:color="auto" w:fill="auto"/>
            <w:vAlign w:val="center"/>
          </w:tcPr>
          <w:p w14:paraId="010D54C1" w14:textId="77777777" w:rsidR="00D16CF8" w:rsidRPr="004D500E" w:rsidRDefault="00D16CF8" w:rsidP="002B68FE">
            <w:pPr>
              <w:spacing w:line="200" w:lineRule="exact"/>
              <w:jc w:val="center"/>
              <w:rPr>
                <w:rFonts w:ascii="Arial Narrow" w:hAnsi="Arial Narrow"/>
                <w:b/>
                <w:szCs w:val="24"/>
              </w:rPr>
            </w:pPr>
          </w:p>
        </w:tc>
      </w:tr>
      <w:tr w:rsidR="00D16CF8" w:rsidRPr="004D500E" w14:paraId="7ACC4692" w14:textId="77777777" w:rsidTr="004E14EC">
        <w:trPr>
          <w:trHeight w:val="576"/>
        </w:trPr>
        <w:tc>
          <w:tcPr>
            <w:tcW w:w="9288" w:type="dxa"/>
            <w:tcBorders>
              <w:bottom w:val="single" w:sz="4" w:space="0" w:color="000000"/>
            </w:tcBorders>
            <w:shd w:val="clear" w:color="auto" w:fill="auto"/>
            <w:vAlign w:val="center"/>
          </w:tcPr>
          <w:p w14:paraId="7A12AF29" w14:textId="5016EDD1" w:rsidR="00D16CF8" w:rsidRPr="003E4578" w:rsidRDefault="000B3E09" w:rsidP="00D16CF8">
            <w:pPr>
              <w:widowControl w:val="0"/>
              <w:numPr>
                <w:ilvl w:val="1"/>
                <w:numId w:val="31"/>
              </w:numPr>
              <w:tabs>
                <w:tab w:val="clear" w:pos="1440"/>
              </w:tabs>
              <w:suppressAutoHyphens/>
              <w:ind w:left="720"/>
              <w:jc w:val="both"/>
              <w:rPr>
                <w:rFonts w:ascii="Arial Narrow" w:hAnsi="Arial Narrow"/>
                <w:spacing w:val="-3"/>
                <w:lang w:val="en-GB"/>
              </w:rPr>
            </w:pPr>
            <w:r>
              <w:rPr>
                <w:rFonts w:ascii="Arial Narrow" w:hAnsi="Arial Narrow"/>
                <w:spacing w:val="-3"/>
                <w:lang w:val="en-GB"/>
              </w:rPr>
              <w:t>O</w:t>
            </w:r>
            <w:r w:rsidR="00A357AE">
              <w:rPr>
                <w:rFonts w:ascii="Arial Narrow" w:hAnsi="Arial Narrow"/>
                <w:spacing w:val="-3"/>
                <w:lang w:val="en-GB"/>
              </w:rPr>
              <w:t>rganization’s distribution arrangement</w:t>
            </w:r>
          </w:p>
        </w:tc>
        <w:tc>
          <w:tcPr>
            <w:tcW w:w="990" w:type="dxa"/>
            <w:shd w:val="clear" w:color="auto" w:fill="auto"/>
            <w:vAlign w:val="center"/>
          </w:tcPr>
          <w:p w14:paraId="39D6A6DD" w14:textId="77777777" w:rsidR="00D16CF8" w:rsidRPr="004D500E" w:rsidRDefault="00D16CF8" w:rsidP="002B68FE">
            <w:pPr>
              <w:spacing w:line="200" w:lineRule="exact"/>
              <w:jc w:val="center"/>
              <w:rPr>
                <w:rFonts w:ascii="Arial Narrow" w:hAnsi="Arial Narrow"/>
                <w:b/>
                <w:szCs w:val="24"/>
              </w:rPr>
            </w:pPr>
          </w:p>
        </w:tc>
      </w:tr>
      <w:tr w:rsidR="00D16CF8" w:rsidRPr="004D500E" w14:paraId="15E056DB" w14:textId="77777777" w:rsidTr="004E14EC">
        <w:trPr>
          <w:trHeight w:val="576"/>
        </w:trPr>
        <w:tc>
          <w:tcPr>
            <w:tcW w:w="9288" w:type="dxa"/>
            <w:tcBorders>
              <w:bottom w:val="single" w:sz="4" w:space="0" w:color="000000"/>
            </w:tcBorders>
            <w:shd w:val="clear" w:color="auto" w:fill="auto"/>
            <w:vAlign w:val="center"/>
          </w:tcPr>
          <w:p w14:paraId="31995578" w14:textId="77777777" w:rsidR="00D16CF8" w:rsidRPr="008525F9" w:rsidRDefault="00D16CF8" w:rsidP="004E14EC">
            <w:pPr>
              <w:widowControl w:val="0"/>
              <w:suppressAutoHyphens/>
              <w:ind w:left="720"/>
              <w:jc w:val="both"/>
              <w:rPr>
                <w:rFonts w:ascii="Arial Narrow" w:hAnsi="Arial Narrow"/>
                <w:b/>
                <w:spacing w:val="-3"/>
                <w:lang w:val="en-GB"/>
              </w:rPr>
            </w:pPr>
            <w:r w:rsidRPr="008525F9">
              <w:rPr>
                <w:rFonts w:ascii="Arial Narrow" w:hAnsi="Arial Narrow"/>
                <w:b/>
                <w:spacing w:val="-3"/>
                <w:lang w:val="en-GB"/>
              </w:rPr>
              <w:t>Partial score</w:t>
            </w:r>
          </w:p>
        </w:tc>
        <w:tc>
          <w:tcPr>
            <w:tcW w:w="990" w:type="dxa"/>
            <w:shd w:val="clear" w:color="auto" w:fill="auto"/>
            <w:vAlign w:val="center"/>
          </w:tcPr>
          <w:p w14:paraId="6270A114" w14:textId="2B925603" w:rsidR="00D16CF8" w:rsidRPr="004D500E" w:rsidRDefault="00D16CF8" w:rsidP="002B68FE">
            <w:pPr>
              <w:spacing w:line="200" w:lineRule="exact"/>
              <w:jc w:val="center"/>
              <w:rPr>
                <w:rFonts w:ascii="Arial Narrow" w:hAnsi="Arial Narrow"/>
                <w:b/>
                <w:szCs w:val="24"/>
              </w:rPr>
            </w:pPr>
            <w:r>
              <w:rPr>
                <w:rFonts w:ascii="Arial Narrow" w:hAnsi="Arial Narrow"/>
                <w:b/>
                <w:szCs w:val="24"/>
              </w:rPr>
              <w:t>/40</w:t>
            </w:r>
          </w:p>
        </w:tc>
      </w:tr>
      <w:tr w:rsidR="00D16CF8" w:rsidRPr="004D500E" w14:paraId="20CBAD63" w14:textId="77777777" w:rsidTr="004E14EC">
        <w:trPr>
          <w:trHeight w:val="576"/>
        </w:trPr>
        <w:tc>
          <w:tcPr>
            <w:tcW w:w="9288" w:type="dxa"/>
            <w:tcBorders>
              <w:bottom w:val="single" w:sz="4" w:space="0" w:color="000000"/>
            </w:tcBorders>
            <w:shd w:val="clear" w:color="auto" w:fill="auto"/>
            <w:vAlign w:val="center"/>
          </w:tcPr>
          <w:p w14:paraId="5A70DA30" w14:textId="77777777" w:rsidR="00D16CF8" w:rsidRDefault="00D16CF8" w:rsidP="004E14EC">
            <w:pPr>
              <w:pStyle w:val="ListParagraph"/>
              <w:spacing w:line="200" w:lineRule="exact"/>
              <w:ind w:left="1080"/>
              <w:rPr>
                <w:rFonts w:ascii="Arial Narrow" w:hAnsi="Arial Narrow"/>
                <w:b/>
                <w:color w:val="C00000"/>
                <w:szCs w:val="24"/>
              </w:rPr>
            </w:pPr>
          </w:p>
          <w:p w14:paraId="366F39FB" w14:textId="2B98D7EF" w:rsidR="00D16CF8" w:rsidRDefault="00D16CF8" w:rsidP="00D16CF8">
            <w:pPr>
              <w:pStyle w:val="ListParagraph"/>
              <w:numPr>
                <w:ilvl w:val="0"/>
                <w:numId w:val="35"/>
              </w:numPr>
              <w:spacing w:line="200" w:lineRule="exact"/>
              <w:rPr>
                <w:rFonts w:ascii="Arial Narrow" w:hAnsi="Arial Narrow"/>
                <w:b/>
                <w:color w:val="C00000"/>
                <w:szCs w:val="24"/>
              </w:rPr>
            </w:pPr>
            <w:r w:rsidRPr="0023652E">
              <w:rPr>
                <w:rFonts w:ascii="Arial Narrow" w:hAnsi="Arial Narrow"/>
                <w:b/>
                <w:color w:val="C00000"/>
                <w:szCs w:val="24"/>
              </w:rPr>
              <w:t xml:space="preserve">Impact </w:t>
            </w:r>
            <w:r w:rsidR="000B3E09">
              <w:rPr>
                <w:rFonts w:ascii="Arial Narrow" w:hAnsi="Arial Narrow"/>
                <w:b/>
                <w:color w:val="C00000"/>
                <w:szCs w:val="24"/>
              </w:rPr>
              <w:t xml:space="preserve">on New Brunswick and Canadian literary sector </w:t>
            </w:r>
          </w:p>
          <w:p w14:paraId="64102427" w14:textId="77777777" w:rsidR="00D16CF8" w:rsidRDefault="00D16CF8" w:rsidP="004E14EC">
            <w:pPr>
              <w:pStyle w:val="ListParagraph"/>
              <w:spacing w:line="200" w:lineRule="exact"/>
              <w:rPr>
                <w:rFonts w:ascii="Arial Narrow" w:hAnsi="Arial Narrow"/>
                <w:i/>
                <w:sz w:val="22"/>
                <w:szCs w:val="17"/>
              </w:rPr>
            </w:pPr>
          </w:p>
          <w:p w14:paraId="5A47E16E" w14:textId="6F42E7CF" w:rsidR="00D16CF8" w:rsidRPr="003E4578" w:rsidRDefault="00D16CF8" w:rsidP="004E14EC">
            <w:pPr>
              <w:pStyle w:val="ListParagraph"/>
              <w:spacing w:line="200" w:lineRule="exact"/>
              <w:rPr>
                <w:rFonts w:ascii="Arial Narrow" w:hAnsi="Arial Narrow"/>
                <w:b/>
                <w:color w:val="C00000"/>
                <w:szCs w:val="24"/>
              </w:rPr>
            </w:pPr>
            <w:r w:rsidRPr="003E4578">
              <w:rPr>
                <w:rFonts w:ascii="Arial Narrow" w:hAnsi="Arial Narrow"/>
                <w:i/>
                <w:sz w:val="22"/>
                <w:szCs w:val="17"/>
              </w:rPr>
              <w:t xml:space="preserve">Please provide your score based on the applicant’s responses to this question, taking into consideration the following indicators (if they apply to the </w:t>
            </w:r>
            <w:r w:rsidR="00577500">
              <w:rPr>
                <w:rFonts w:ascii="Arial Narrow" w:hAnsi="Arial Narrow"/>
                <w:i/>
                <w:sz w:val="22"/>
                <w:szCs w:val="17"/>
              </w:rPr>
              <w:t>organization</w:t>
            </w:r>
            <w:r w:rsidRPr="003E4578">
              <w:rPr>
                <w:rFonts w:ascii="Arial Narrow" w:hAnsi="Arial Narrow"/>
                <w:i/>
                <w:sz w:val="22"/>
                <w:szCs w:val="17"/>
              </w:rPr>
              <w:t>).</w:t>
            </w:r>
          </w:p>
          <w:p w14:paraId="12A01D11" w14:textId="77777777" w:rsidR="00D16CF8" w:rsidRPr="0023652E" w:rsidRDefault="00D16CF8" w:rsidP="004E14EC">
            <w:pPr>
              <w:pStyle w:val="ListParagraph"/>
              <w:spacing w:line="200" w:lineRule="exact"/>
              <w:rPr>
                <w:rFonts w:ascii="Arial Narrow" w:hAnsi="Arial Narrow"/>
                <w:b/>
                <w:color w:val="C00000"/>
                <w:szCs w:val="24"/>
              </w:rPr>
            </w:pPr>
          </w:p>
        </w:tc>
        <w:tc>
          <w:tcPr>
            <w:tcW w:w="990" w:type="dxa"/>
            <w:shd w:val="clear" w:color="auto" w:fill="auto"/>
          </w:tcPr>
          <w:p w14:paraId="2387E26E" w14:textId="77777777" w:rsidR="00D16CF8" w:rsidRDefault="00D16CF8" w:rsidP="002B68FE">
            <w:pPr>
              <w:spacing w:line="200" w:lineRule="exact"/>
              <w:jc w:val="center"/>
              <w:rPr>
                <w:rFonts w:ascii="Arial Narrow" w:hAnsi="Arial Narrow"/>
                <w:b/>
                <w:szCs w:val="24"/>
              </w:rPr>
            </w:pPr>
          </w:p>
          <w:p w14:paraId="2F0653DA" w14:textId="77777777" w:rsidR="00D16CF8" w:rsidRPr="00E51BA9" w:rsidRDefault="00D16CF8" w:rsidP="002B68FE">
            <w:pPr>
              <w:spacing w:line="200" w:lineRule="exact"/>
              <w:jc w:val="center"/>
              <w:rPr>
                <w:rFonts w:ascii="Arial Narrow" w:hAnsi="Arial Narrow"/>
                <w:b/>
                <w:color w:val="FFFFFF"/>
                <w:szCs w:val="24"/>
              </w:rPr>
            </w:pPr>
            <w:r w:rsidRPr="00E51BA9">
              <w:rPr>
                <w:rFonts w:ascii="Arial Narrow" w:hAnsi="Arial Narrow"/>
                <w:b/>
                <w:szCs w:val="24"/>
              </w:rPr>
              <w:t>Rating</w:t>
            </w:r>
          </w:p>
        </w:tc>
      </w:tr>
      <w:tr w:rsidR="00D16CF8" w:rsidRPr="004D500E" w14:paraId="0B57436E" w14:textId="77777777" w:rsidTr="004E14EC">
        <w:trPr>
          <w:trHeight w:val="576"/>
        </w:trPr>
        <w:tc>
          <w:tcPr>
            <w:tcW w:w="9288" w:type="dxa"/>
            <w:tcBorders>
              <w:bottom w:val="single" w:sz="4" w:space="0" w:color="000000"/>
            </w:tcBorders>
            <w:shd w:val="clear" w:color="auto" w:fill="auto"/>
            <w:vAlign w:val="center"/>
          </w:tcPr>
          <w:p w14:paraId="40C7649D" w14:textId="77777777" w:rsidR="00D16CF8" w:rsidRPr="003E4578" w:rsidRDefault="00D16CF8" w:rsidP="00D16CF8">
            <w:pPr>
              <w:widowControl w:val="0"/>
              <w:numPr>
                <w:ilvl w:val="1"/>
                <w:numId w:val="34"/>
              </w:numPr>
              <w:tabs>
                <w:tab w:val="clear" w:pos="1440"/>
              </w:tabs>
              <w:suppressAutoHyphens/>
              <w:ind w:left="720"/>
              <w:jc w:val="both"/>
              <w:rPr>
                <w:rFonts w:ascii="Arial Narrow" w:hAnsi="Arial Narrow"/>
                <w:spacing w:val="-3"/>
                <w:lang w:val="en-GB"/>
              </w:rPr>
            </w:pPr>
            <w:r>
              <w:rPr>
                <w:rFonts w:ascii="Arial Narrow" w:hAnsi="Arial Narrow"/>
                <w:spacing w:val="-3"/>
                <w:lang w:val="en-GB"/>
              </w:rPr>
              <w:t>S</w:t>
            </w:r>
            <w:r w:rsidRPr="003E4578">
              <w:rPr>
                <w:rFonts w:ascii="Arial Narrow" w:hAnsi="Arial Narrow"/>
                <w:spacing w:val="-3"/>
                <w:lang w:val="en-GB"/>
              </w:rPr>
              <w:t xml:space="preserve">election process of </w:t>
            </w:r>
            <w:r>
              <w:rPr>
                <w:rFonts w:ascii="Arial Narrow" w:hAnsi="Arial Narrow"/>
                <w:spacing w:val="-3"/>
                <w:lang w:val="en-GB"/>
              </w:rPr>
              <w:t>writers and manuscripts</w:t>
            </w:r>
          </w:p>
        </w:tc>
        <w:tc>
          <w:tcPr>
            <w:tcW w:w="990" w:type="dxa"/>
            <w:shd w:val="clear" w:color="auto" w:fill="auto"/>
          </w:tcPr>
          <w:p w14:paraId="3C6BB6F9" w14:textId="77777777" w:rsidR="00D16CF8" w:rsidRDefault="00D16CF8" w:rsidP="002B68FE">
            <w:pPr>
              <w:spacing w:line="200" w:lineRule="exact"/>
              <w:jc w:val="center"/>
              <w:rPr>
                <w:rFonts w:ascii="Arial Narrow" w:hAnsi="Arial Narrow"/>
                <w:b/>
                <w:szCs w:val="24"/>
              </w:rPr>
            </w:pPr>
          </w:p>
        </w:tc>
      </w:tr>
      <w:tr w:rsidR="00D16CF8" w:rsidRPr="004D500E" w14:paraId="0FA0A7E8" w14:textId="77777777" w:rsidTr="004E14EC">
        <w:trPr>
          <w:trHeight w:val="576"/>
        </w:trPr>
        <w:tc>
          <w:tcPr>
            <w:tcW w:w="9288" w:type="dxa"/>
            <w:tcBorders>
              <w:bottom w:val="single" w:sz="4" w:space="0" w:color="000000"/>
            </w:tcBorders>
            <w:shd w:val="clear" w:color="auto" w:fill="auto"/>
            <w:vAlign w:val="center"/>
          </w:tcPr>
          <w:p w14:paraId="2DC285B0" w14:textId="6A37CC4C" w:rsidR="00D16CF8" w:rsidRPr="003E4578" w:rsidRDefault="00D16CF8" w:rsidP="00D16CF8">
            <w:pPr>
              <w:widowControl w:val="0"/>
              <w:numPr>
                <w:ilvl w:val="1"/>
                <w:numId w:val="34"/>
              </w:numPr>
              <w:tabs>
                <w:tab w:val="clear" w:pos="1440"/>
              </w:tabs>
              <w:suppressAutoHyphens/>
              <w:ind w:left="720"/>
              <w:jc w:val="both"/>
              <w:rPr>
                <w:rFonts w:ascii="Arial Narrow" w:hAnsi="Arial Narrow"/>
                <w:spacing w:val="-3"/>
                <w:lang w:val="en-GB"/>
              </w:rPr>
            </w:pPr>
            <w:r>
              <w:rPr>
                <w:rFonts w:ascii="Arial Narrow" w:hAnsi="Arial Narrow"/>
                <w:spacing w:val="-3"/>
              </w:rPr>
              <w:t>H</w:t>
            </w:r>
            <w:r>
              <w:rPr>
                <w:rFonts w:ascii="Arial Narrow" w:hAnsi="Arial Narrow"/>
                <w:spacing w:val="-3"/>
                <w:lang w:val="en-GB"/>
              </w:rPr>
              <w:t xml:space="preserve">ow the </w:t>
            </w:r>
            <w:r w:rsidR="00577500">
              <w:rPr>
                <w:rFonts w:ascii="Arial Narrow" w:hAnsi="Arial Narrow"/>
                <w:spacing w:val="-3"/>
                <w:lang w:val="en-GB"/>
              </w:rPr>
              <w:t>organization</w:t>
            </w:r>
            <w:r w:rsidRPr="003E4578">
              <w:rPr>
                <w:rFonts w:ascii="Arial Narrow" w:hAnsi="Arial Narrow"/>
                <w:spacing w:val="-3"/>
                <w:lang w:val="en-GB"/>
              </w:rPr>
              <w:t xml:space="preserve"> mentors, develops and supports </w:t>
            </w:r>
            <w:r w:rsidR="000B3E09">
              <w:rPr>
                <w:rFonts w:ascii="Arial Narrow" w:hAnsi="Arial Narrow"/>
                <w:spacing w:val="-3"/>
                <w:lang w:val="en-GB"/>
              </w:rPr>
              <w:t xml:space="preserve">established and emerging </w:t>
            </w:r>
            <w:r w:rsidRPr="003E4578">
              <w:rPr>
                <w:rFonts w:ascii="Arial Narrow" w:hAnsi="Arial Narrow"/>
                <w:spacing w:val="-3"/>
                <w:lang w:val="en-GB"/>
              </w:rPr>
              <w:t xml:space="preserve">writers </w:t>
            </w:r>
          </w:p>
        </w:tc>
        <w:tc>
          <w:tcPr>
            <w:tcW w:w="990" w:type="dxa"/>
            <w:shd w:val="clear" w:color="auto" w:fill="auto"/>
          </w:tcPr>
          <w:p w14:paraId="1A8F89A8" w14:textId="77777777" w:rsidR="00D16CF8" w:rsidRDefault="00D16CF8" w:rsidP="002B68FE">
            <w:pPr>
              <w:spacing w:line="200" w:lineRule="exact"/>
              <w:jc w:val="center"/>
              <w:rPr>
                <w:rFonts w:ascii="Arial Narrow" w:hAnsi="Arial Narrow"/>
                <w:b/>
                <w:szCs w:val="24"/>
              </w:rPr>
            </w:pPr>
          </w:p>
        </w:tc>
      </w:tr>
      <w:tr w:rsidR="00D16CF8" w:rsidRPr="004D500E" w14:paraId="114E0DA2" w14:textId="77777777" w:rsidTr="004E14EC">
        <w:trPr>
          <w:trHeight w:val="576"/>
        </w:trPr>
        <w:tc>
          <w:tcPr>
            <w:tcW w:w="9288" w:type="dxa"/>
            <w:tcBorders>
              <w:bottom w:val="single" w:sz="4" w:space="0" w:color="000000"/>
            </w:tcBorders>
            <w:shd w:val="clear" w:color="auto" w:fill="auto"/>
            <w:vAlign w:val="center"/>
          </w:tcPr>
          <w:p w14:paraId="215639C3" w14:textId="3C86600C" w:rsidR="00D16CF8" w:rsidRPr="003E4578" w:rsidRDefault="000B3E09" w:rsidP="00D16CF8">
            <w:pPr>
              <w:widowControl w:val="0"/>
              <w:numPr>
                <w:ilvl w:val="1"/>
                <w:numId w:val="34"/>
              </w:numPr>
              <w:tabs>
                <w:tab w:val="clear" w:pos="1440"/>
              </w:tabs>
              <w:suppressAutoHyphens/>
              <w:ind w:left="720"/>
              <w:jc w:val="both"/>
              <w:rPr>
                <w:rFonts w:ascii="Arial Narrow" w:hAnsi="Arial Narrow"/>
                <w:spacing w:val="-3"/>
                <w:lang w:val="en-GB"/>
              </w:rPr>
            </w:pPr>
            <w:r>
              <w:rPr>
                <w:rFonts w:ascii="Arial Narrow" w:hAnsi="Arial Narrow"/>
                <w:spacing w:val="-3"/>
                <w:lang w:val="en-GB"/>
              </w:rPr>
              <w:t>Payment structure for writers</w:t>
            </w:r>
          </w:p>
        </w:tc>
        <w:tc>
          <w:tcPr>
            <w:tcW w:w="990" w:type="dxa"/>
            <w:shd w:val="clear" w:color="auto" w:fill="auto"/>
          </w:tcPr>
          <w:p w14:paraId="03F2B673" w14:textId="77777777" w:rsidR="00D16CF8" w:rsidRDefault="00D16CF8" w:rsidP="002B68FE">
            <w:pPr>
              <w:spacing w:line="200" w:lineRule="exact"/>
              <w:jc w:val="center"/>
              <w:rPr>
                <w:rFonts w:ascii="Arial Narrow" w:hAnsi="Arial Narrow"/>
                <w:b/>
                <w:szCs w:val="24"/>
              </w:rPr>
            </w:pPr>
          </w:p>
        </w:tc>
      </w:tr>
      <w:tr w:rsidR="00D16CF8" w:rsidRPr="004D500E" w14:paraId="63FC84C5" w14:textId="77777777" w:rsidTr="004E14EC">
        <w:trPr>
          <w:trHeight w:val="576"/>
        </w:trPr>
        <w:tc>
          <w:tcPr>
            <w:tcW w:w="9288" w:type="dxa"/>
            <w:tcBorders>
              <w:bottom w:val="single" w:sz="4" w:space="0" w:color="000000"/>
            </w:tcBorders>
            <w:shd w:val="clear" w:color="auto" w:fill="auto"/>
            <w:vAlign w:val="center"/>
          </w:tcPr>
          <w:p w14:paraId="2A2C3C5A" w14:textId="2EB48810" w:rsidR="00D16CF8" w:rsidRPr="008525F9" w:rsidRDefault="000B3E09" w:rsidP="00D16CF8">
            <w:pPr>
              <w:widowControl w:val="0"/>
              <w:numPr>
                <w:ilvl w:val="1"/>
                <w:numId w:val="31"/>
              </w:numPr>
              <w:tabs>
                <w:tab w:val="clear" w:pos="1440"/>
              </w:tabs>
              <w:suppressAutoHyphens/>
              <w:ind w:left="720"/>
              <w:jc w:val="both"/>
              <w:rPr>
                <w:rFonts w:ascii="Arial Narrow" w:hAnsi="Arial Narrow"/>
                <w:spacing w:val="-3"/>
                <w:lang w:val="en-GB"/>
              </w:rPr>
            </w:pPr>
            <w:r>
              <w:rPr>
                <w:rFonts w:ascii="Arial Narrow" w:hAnsi="Arial Narrow"/>
                <w:spacing w:val="-3"/>
              </w:rPr>
              <w:lastRenderedPageBreak/>
              <w:t>If applicable: Sample of recent press coverage including recent awards, articles and/or critical references to published writers or the organization itself</w:t>
            </w:r>
          </w:p>
        </w:tc>
        <w:tc>
          <w:tcPr>
            <w:tcW w:w="990" w:type="dxa"/>
            <w:shd w:val="clear" w:color="auto" w:fill="auto"/>
          </w:tcPr>
          <w:p w14:paraId="7E14187E" w14:textId="77777777" w:rsidR="00D16CF8" w:rsidRDefault="00D16CF8" w:rsidP="002B68FE">
            <w:pPr>
              <w:spacing w:line="200" w:lineRule="exact"/>
              <w:jc w:val="center"/>
              <w:rPr>
                <w:rFonts w:ascii="Arial Narrow" w:hAnsi="Arial Narrow"/>
                <w:b/>
                <w:szCs w:val="24"/>
              </w:rPr>
            </w:pPr>
          </w:p>
        </w:tc>
      </w:tr>
      <w:tr w:rsidR="00D16CF8" w:rsidRPr="004D500E" w14:paraId="1B24E935" w14:textId="77777777" w:rsidTr="004E14EC">
        <w:trPr>
          <w:trHeight w:val="576"/>
        </w:trPr>
        <w:tc>
          <w:tcPr>
            <w:tcW w:w="9288" w:type="dxa"/>
            <w:tcBorders>
              <w:bottom w:val="single" w:sz="4" w:space="0" w:color="000000"/>
            </w:tcBorders>
            <w:shd w:val="clear" w:color="auto" w:fill="auto"/>
            <w:vAlign w:val="center"/>
          </w:tcPr>
          <w:p w14:paraId="0DD8CBAE" w14:textId="4AA39123" w:rsidR="00D16CF8" w:rsidRPr="00282FDA" w:rsidRDefault="00D16CF8" w:rsidP="00D16CF8">
            <w:pPr>
              <w:widowControl w:val="0"/>
              <w:numPr>
                <w:ilvl w:val="1"/>
                <w:numId w:val="33"/>
              </w:numPr>
              <w:tabs>
                <w:tab w:val="clear" w:pos="1440"/>
              </w:tabs>
              <w:suppressAutoHyphens/>
              <w:ind w:left="720"/>
              <w:jc w:val="both"/>
              <w:rPr>
                <w:rFonts w:ascii="Arial Narrow" w:hAnsi="Arial Narrow"/>
                <w:spacing w:val="-3"/>
                <w:lang w:val="en-GB"/>
              </w:rPr>
            </w:pPr>
            <w:r>
              <w:rPr>
                <w:rFonts w:ascii="Arial Narrow" w:hAnsi="Arial Narrow"/>
                <w:spacing w:val="-3"/>
                <w:lang w:val="en-GB"/>
              </w:rPr>
              <w:t>E</w:t>
            </w:r>
            <w:r w:rsidRPr="003E4578">
              <w:rPr>
                <w:rFonts w:ascii="Arial Narrow" w:hAnsi="Arial Narrow"/>
                <w:spacing w:val="-3"/>
                <w:lang w:val="en-GB"/>
              </w:rPr>
              <w:t xml:space="preserve">fforts made to </w:t>
            </w:r>
            <w:r w:rsidR="000B3E09">
              <w:rPr>
                <w:rFonts w:ascii="Arial Narrow" w:hAnsi="Arial Narrow"/>
                <w:spacing w:val="-3"/>
                <w:lang w:val="en-GB"/>
              </w:rPr>
              <w:t>develop/</w:t>
            </w:r>
            <w:r w:rsidRPr="003E4578">
              <w:rPr>
                <w:rFonts w:ascii="Arial Narrow" w:hAnsi="Arial Narrow"/>
                <w:spacing w:val="-3"/>
                <w:lang w:val="en-GB"/>
              </w:rPr>
              <w:t xml:space="preserve">publish New </w:t>
            </w:r>
            <w:r>
              <w:rPr>
                <w:rFonts w:ascii="Arial Narrow" w:hAnsi="Arial Narrow"/>
                <w:spacing w:val="-3"/>
                <w:lang w:val="en-GB"/>
              </w:rPr>
              <w:t>Brunswick writers</w:t>
            </w:r>
            <w:r w:rsidR="000B3E09">
              <w:rPr>
                <w:rFonts w:ascii="Arial Narrow" w:hAnsi="Arial Narrow"/>
                <w:spacing w:val="-3"/>
                <w:lang w:val="en-GB"/>
              </w:rPr>
              <w:t xml:space="preserve"> and how the organization promotes awareness of New Brunswick writers to local, national and international readerships</w:t>
            </w:r>
          </w:p>
        </w:tc>
        <w:tc>
          <w:tcPr>
            <w:tcW w:w="990" w:type="dxa"/>
            <w:shd w:val="clear" w:color="auto" w:fill="auto"/>
          </w:tcPr>
          <w:p w14:paraId="510A81DD" w14:textId="77777777" w:rsidR="00D16CF8" w:rsidRDefault="00D16CF8" w:rsidP="002B68FE">
            <w:pPr>
              <w:spacing w:line="200" w:lineRule="exact"/>
              <w:jc w:val="center"/>
              <w:rPr>
                <w:rFonts w:ascii="Arial Narrow" w:hAnsi="Arial Narrow"/>
                <w:b/>
                <w:szCs w:val="24"/>
              </w:rPr>
            </w:pPr>
          </w:p>
        </w:tc>
      </w:tr>
      <w:tr w:rsidR="00D16CF8" w:rsidRPr="004D500E" w14:paraId="41AA5BA4" w14:textId="77777777" w:rsidTr="004E14EC">
        <w:trPr>
          <w:trHeight w:val="576"/>
        </w:trPr>
        <w:tc>
          <w:tcPr>
            <w:tcW w:w="9288" w:type="dxa"/>
            <w:tcBorders>
              <w:bottom w:val="single" w:sz="4" w:space="0" w:color="000000"/>
            </w:tcBorders>
            <w:shd w:val="clear" w:color="auto" w:fill="auto"/>
            <w:vAlign w:val="center"/>
          </w:tcPr>
          <w:p w14:paraId="72135BA3" w14:textId="040F01AC" w:rsidR="00D16CF8" w:rsidRPr="003E4578" w:rsidRDefault="0021786E" w:rsidP="00D16CF8">
            <w:pPr>
              <w:widowControl w:val="0"/>
              <w:numPr>
                <w:ilvl w:val="1"/>
                <w:numId w:val="33"/>
              </w:numPr>
              <w:tabs>
                <w:tab w:val="clear" w:pos="1440"/>
              </w:tabs>
              <w:suppressAutoHyphens/>
              <w:ind w:left="720"/>
              <w:jc w:val="both"/>
              <w:rPr>
                <w:rFonts w:ascii="Arial Narrow" w:hAnsi="Arial Narrow"/>
                <w:spacing w:val="-3"/>
                <w:lang w:val="en-GB"/>
              </w:rPr>
            </w:pPr>
            <w:r>
              <w:rPr>
                <w:rFonts w:ascii="Arial Narrow" w:hAnsi="Arial Narrow"/>
                <w:spacing w:val="-3"/>
              </w:rPr>
              <w:t>Description of titles planned for the next three years and how they contribute to the organization’s ongoing success</w:t>
            </w:r>
          </w:p>
        </w:tc>
        <w:tc>
          <w:tcPr>
            <w:tcW w:w="990" w:type="dxa"/>
            <w:shd w:val="clear" w:color="auto" w:fill="auto"/>
          </w:tcPr>
          <w:p w14:paraId="6BAF5DB2" w14:textId="77777777" w:rsidR="00D16CF8" w:rsidRDefault="00D16CF8" w:rsidP="002B68FE">
            <w:pPr>
              <w:spacing w:line="200" w:lineRule="exact"/>
              <w:jc w:val="center"/>
              <w:rPr>
                <w:rFonts w:ascii="Arial Narrow" w:hAnsi="Arial Narrow"/>
                <w:b/>
                <w:szCs w:val="24"/>
              </w:rPr>
            </w:pPr>
          </w:p>
        </w:tc>
      </w:tr>
      <w:tr w:rsidR="002B68FE" w:rsidRPr="004D500E" w14:paraId="33DA1E90" w14:textId="77777777" w:rsidTr="004E14EC">
        <w:trPr>
          <w:trHeight w:val="576"/>
        </w:trPr>
        <w:tc>
          <w:tcPr>
            <w:tcW w:w="9288" w:type="dxa"/>
            <w:tcBorders>
              <w:bottom w:val="single" w:sz="4" w:space="0" w:color="000000"/>
            </w:tcBorders>
            <w:shd w:val="clear" w:color="auto" w:fill="auto"/>
            <w:vAlign w:val="center"/>
          </w:tcPr>
          <w:p w14:paraId="4932EA0A" w14:textId="40F547B0" w:rsidR="002B68FE" w:rsidRPr="002B68FE" w:rsidRDefault="002B68FE" w:rsidP="002B68FE">
            <w:pPr>
              <w:widowControl w:val="0"/>
              <w:suppressAutoHyphens/>
              <w:ind w:left="720"/>
              <w:jc w:val="both"/>
              <w:rPr>
                <w:rFonts w:ascii="Arial Narrow" w:hAnsi="Arial Narrow"/>
                <w:b/>
                <w:bCs/>
                <w:spacing w:val="-3"/>
              </w:rPr>
            </w:pPr>
            <w:r w:rsidRPr="002B68FE">
              <w:rPr>
                <w:rFonts w:ascii="Arial Narrow" w:hAnsi="Arial Narrow"/>
                <w:b/>
                <w:bCs/>
                <w:spacing w:val="-3"/>
              </w:rPr>
              <w:t>Partial score</w:t>
            </w:r>
          </w:p>
        </w:tc>
        <w:tc>
          <w:tcPr>
            <w:tcW w:w="990" w:type="dxa"/>
            <w:shd w:val="clear" w:color="auto" w:fill="auto"/>
          </w:tcPr>
          <w:p w14:paraId="58EC492A" w14:textId="77777777" w:rsidR="002B68FE" w:rsidRPr="002B68FE" w:rsidRDefault="002B68FE" w:rsidP="002B68FE">
            <w:pPr>
              <w:spacing w:line="200" w:lineRule="exact"/>
              <w:jc w:val="center"/>
              <w:rPr>
                <w:rFonts w:ascii="Arial Narrow" w:hAnsi="Arial Narrow"/>
                <w:b/>
                <w:bCs/>
                <w:szCs w:val="24"/>
              </w:rPr>
            </w:pPr>
          </w:p>
          <w:p w14:paraId="41494B4A" w14:textId="1020E48A" w:rsidR="002B68FE" w:rsidRPr="002B68FE" w:rsidRDefault="002B68FE" w:rsidP="002B68FE">
            <w:pPr>
              <w:spacing w:line="200" w:lineRule="exact"/>
              <w:jc w:val="center"/>
              <w:rPr>
                <w:rFonts w:ascii="Arial Narrow" w:hAnsi="Arial Narrow"/>
                <w:b/>
                <w:bCs/>
                <w:szCs w:val="24"/>
              </w:rPr>
            </w:pPr>
            <w:r w:rsidRPr="002B68FE">
              <w:rPr>
                <w:rFonts w:ascii="Arial Narrow" w:hAnsi="Arial Narrow"/>
                <w:b/>
                <w:bCs/>
                <w:szCs w:val="24"/>
              </w:rPr>
              <w:t>/30</w:t>
            </w:r>
          </w:p>
        </w:tc>
      </w:tr>
      <w:tr w:rsidR="00D16CF8" w:rsidRPr="004D500E" w14:paraId="15222267" w14:textId="77777777" w:rsidTr="004E14EC">
        <w:trPr>
          <w:trHeight w:val="576"/>
        </w:trPr>
        <w:tc>
          <w:tcPr>
            <w:tcW w:w="9288" w:type="dxa"/>
            <w:tcBorders>
              <w:bottom w:val="single" w:sz="4" w:space="0" w:color="000000"/>
            </w:tcBorders>
            <w:shd w:val="clear" w:color="auto" w:fill="auto"/>
            <w:vAlign w:val="center"/>
          </w:tcPr>
          <w:p w14:paraId="4010B7FF" w14:textId="77777777" w:rsidR="00D16CF8" w:rsidRPr="003E4578" w:rsidRDefault="00D16CF8" w:rsidP="004E14EC">
            <w:pPr>
              <w:pStyle w:val="ListParagraph"/>
              <w:spacing w:line="200" w:lineRule="exact"/>
              <w:ind w:left="1080"/>
              <w:rPr>
                <w:rFonts w:ascii="Arial Narrow" w:hAnsi="Arial Narrow"/>
                <w:b/>
                <w:color w:val="C00000"/>
                <w:sz w:val="22"/>
                <w:szCs w:val="17"/>
              </w:rPr>
            </w:pPr>
          </w:p>
          <w:p w14:paraId="5C6F79A4" w14:textId="77777777" w:rsidR="00D16CF8" w:rsidRPr="003E4578" w:rsidRDefault="00D16CF8" w:rsidP="00D16CF8">
            <w:pPr>
              <w:pStyle w:val="ListParagraph"/>
              <w:numPr>
                <w:ilvl w:val="0"/>
                <w:numId w:val="35"/>
              </w:numPr>
              <w:spacing w:line="200" w:lineRule="exact"/>
              <w:rPr>
                <w:rFonts w:ascii="Arial Narrow" w:hAnsi="Arial Narrow"/>
                <w:b/>
                <w:color w:val="C00000"/>
                <w:sz w:val="22"/>
                <w:szCs w:val="17"/>
              </w:rPr>
            </w:pPr>
            <w:r w:rsidRPr="003E4578">
              <w:rPr>
                <w:rFonts w:ascii="Arial Narrow" w:hAnsi="Arial Narrow"/>
                <w:b/>
                <w:color w:val="C00000"/>
                <w:sz w:val="22"/>
                <w:szCs w:val="17"/>
              </w:rPr>
              <w:t>Operations and finances</w:t>
            </w:r>
          </w:p>
          <w:p w14:paraId="3B9A77C6" w14:textId="77777777" w:rsidR="00D16CF8" w:rsidRDefault="00D16CF8" w:rsidP="004E14EC">
            <w:pPr>
              <w:pStyle w:val="ListParagraph"/>
              <w:spacing w:line="200" w:lineRule="exact"/>
              <w:rPr>
                <w:rFonts w:ascii="Arial Narrow" w:hAnsi="Arial Narrow"/>
                <w:i/>
                <w:color w:val="000000" w:themeColor="text1"/>
                <w:sz w:val="22"/>
                <w:szCs w:val="17"/>
              </w:rPr>
            </w:pPr>
          </w:p>
          <w:p w14:paraId="2FF1AFB0" w14:textId="1921E259" w:rsidR="00D16CF8" w:rsidRPr="003E4578" w:rsidRDefault="00D16CF8" w:rsidP="004E14EC">
            <w:pPr>
              <w:pStyle w:val="ListParagraph"/>
              <w:spacing w:line="200" w:lineRule="exact"/>
              <w:rPr>
                <w:rFonts w:ascii="Arial Narrow" w:hAnsi="Arial Narrow"/>
                <w:i/>
                <w:color w:val="000000" w:themeColor="text1"/>
                <w:sz w:val="22"/>
                <w:szCs w:val="17"/>
              </w:rPr>
            </w:pPr>
            <w:r w:rsidRPr="003E4578">
              <w:rPr>
                <w:rFonts w:ascii="Arial Narrow" w:hAnsi="Arial Narrow"/>
                <w:i/>
                <w:color w:val="000000" w:themeColor="text1"/>
                <w:sz w:val="22"/>
                <w:szCs w:val="17"/>
              </w:rPr>
              <w:t xml:space="preserve">Please provide your score based on the applicant’s responses to this question, taking into consideration the following indicators (if they apply to the </w:t>
            </w:r>
            <w:r w:rsidR="00577500">
              <w:rPr>
                <w:rFonts w:ascii="Arial Narrow" w:hAnsi="Arial Narrow"/>
                <w:i/>
                <w:color w:val="000000" w:themeColor="text1"/>
                <w:sz w:val="22"/>
                <w:szCs w:val="17"/>
              </w:rPr>
              <w:t>organization</w:t>
            </w:r>
            <w:r w:rsidRPr="003E4578">
              <w:rPr>
                <w:rFonts w:ascii="Arial Narrow" w:hAnsi="Arial Narrow"/>
                <w:i/>
                <w:color w:val="000000" w:themeColor="text1"/>
                <w:sz w:val="22"/>
                <w:szCs w:val="17"/>
              </w:rPr>
              <w:t>).</w:t>
            </w:r>
          </w:p>
          <w:p w14:paraId="65EDB4B9" w14:textId="77777777" w:rsidR="00D16CF8" w:rsidRPr="003E4578" w:rsidRDefault="00D16CF8" w:rsidP="004E14EC">
            <w:pPr>
              <w:pStyle w:val="ListParagraph"/>
              <w:spacing w:line="200" w:lineRule="exact"/>
              <w:ind w:left="1080"/>
              <w:rPr>
                <w:rFonts w:ascii="Arial Narrow" w:hAnsi="Arial Narrow"/>
                <w:b/>
                <w:sz w:val="22"/>
                <w:szCs w:val="17"/>
              </w:rPr>
            </w:pPr>
          </w:p>
        </w:tc>
        <w:tc>
          <w:tcPr>
            <w:tcW w:w="990" w:type="dxa"/>
            <w:shd w:val="clear" w:color="auto" w:fill="auto"/>
          </w:tcPr>
          <w:p w14:paraId="6B3B097A" w14:textId="77777777" w:rsidR="00D16CF8" w:rsidRDefault="00D16CF8" w:rsidP="002B68FE">
            <w:pPr>
              <w:spacing w:line="200" w:lineRule="exact"/>
              <w:jc w:val="center"/>
              <w:rPr>
                <w:rFonts w:ascii="Arial Narrow" w:hAnsi="Arial Narrow"/>
                <w:b/>
                <w:szCs w:val="24"/>
              </w:rPr>
            </w:pPr>
          </w:p>
          <w:p w14:paraId="52E77937" w14:textId="77777777" w:rsidR="00D16CF8" w:rsidRDefault="00D16CF8" w:rsidP="002B68FE">
            <w:pPr>
              <w:spacing w:line="200" w:lineRule="exact"/>
              <w:jc w:val="center"/>
              <w:rPr>
                <w:rFonts w:ascii="Arial Narrow" w:hAnsi="Arial Narrow"/>
                <w:b/>
                <w:szCs w:val="24"/>
              </w:rPr>
            </w:pPr>
            <w:r>
              <w:rPr>
                <w:rFonts w:ascii="Arial Narrow" w:hAnsi="Arial Narrow"/>
                <w:b/>
                <w:szCs w:val="24"/>
              </w:rPr>
              <w:t>Rating</w:t>
            </w:r>
          </w:p>
        </w:tc>
      </w:tr>
      <w:tr w:rsidR="00D16CF8" w:rsidRPr="004D500E" w14:paraId="78CBC618" w14:textId="77777777" w:rsidTr="004E14EC">
        <w:trPr>
          <w:trHeight w:val="576"/>
        </w:trPr>
        <w:tc>
          <w:tcPr>
            <w:tcW w:w="9288" w:type="dxa"/>
            <w:tcBorders>
              <w:bottom w:val="single" w:sz="4" w:space="0" w:color="000000"/>
            </w:tcBorders>
            <w:shd w:val="clear" w:color="auto" w:fill="auto"/>
            <w:vAlign w:val="center"/>
          </w:tcPr>
          <w:p w14:paraId="598E80B7" w14:textId="79444750" w:rsidR="00D16CF8" w:rsidRPr="003E4578" w:rsidRDefault="00D16CF8" w:rsidP="00D16CF8">
            <w:pPr>
              <w:widowControl w:val="0"/>
              <w:numPr>
                <w:ilvl w:val="1"/>
                <w:numId w:val="34"/>
              </w:numPr>
              <w:tabs>
                <w:tab w:val="clear" w:pos="1440"/>
              </w:tabs>
              <w:suppressAutoHyphens/>
              <w:ind w:left="720"/>
              <w:jc w:val="both"/>
              <w:rPr>
                <w:rFonts w:ascii="Arial Narrow" w:hAnsi="Arial Narrow"/>
                <w:spacing w:val="-3"/>
                <w:lang w:val="en-GB"/>
              </w:rPr>
            </w:pPr>
            <w:r>
              <w:rPr>
                <w:rFonts w:ascii="Arial Narrow" w:hAnsi="Arial Narrow"/>
                <w:spacing w:val="-3"/>
                <w:lang w:val="en-GB"/>
              </w:rPr>
              <w:t>A</w:t>
            </w:r>
            <w:r w:rsidRPr="003E4578">
              <w:rPr>
                <w:rFonts w:ascii="Arial Narrow" w:hAnsi="Arial Narrow"/>
                <w:spacing w:val="-3"/>
                <w:lang w:val="en-GB"/>
              </w:rPr>
              <w:t xml:space="preserve">dministrative </w:t>
            </w:r>
            <w:r w:rsidR="0021786E">
              <w:rPr>
                <w:rFonts w:ascii="Arial Narrow" w:hAnsi="Arial Narrow"/>
                <w:spacing w:val="-3"/>
                <w:lang w:val="en-GB"/>
              </w:rPr>
              <w:t>and human resources structure and how it adapts over time in response to market demands and/or industry trends</w:t>
            </w:r>
          </w:p>
        </w:tc>
        <w:tc>
          <w:tcPr>
            <w:tcW w:w="990" w:type="dxa"/>
            <w:shd w:val="clear" w:color="auto" w:fill="auto"/>
          </w:tcPr>
          <w:p w14:paraId="4AECC844" w14:textId="77777777" w:rsidR="00D16CF8" w:rsidRDefault="00D16CF8" w:rsidP="002B68FE">
            <w:pPr>
              <w:spacing w:line="200" w:lineRule="exact"/>
              <w:jc w:val="center"/>
              <w:rPr>
                <w:rFonts w:ascii="Arial Narrow" w:hAnsi="Arial Narrow"/>
                <w:b/>
                <w:szCs w:val="24"/>
              </w:rPr>
            </w:pPr>
          </w:p>
        </w:tc>
      </w:tr>
      <w:tr w:rsidR="00D16CF8" w:rsidRPr="004D500E" w14:paraId="5E54FB49" w14:textId="77777777" w:rsidTr="004E14EC">
        <w:trPr>
          <w:trHeight w:val="576"/>
        </w:trPr>
        <w:tc>
          <w:tcPr>
            <w:tcW w:w="9288" w:type="dxa"/>
            <w:tcBorders>
              <w:bottom w:val="single" w:sz="4" w:space="0" w:color="000000"/>
            </w:tcBorders>
            <w:shd w:val="clear" w:color="auto" w:fill="auto"/>
            <w:vAlign w:val="center"/>
          </w:tcPr>
          <w:p w14:paraId="0298FC88" w14:textId="49AAED82" w:rsidR="00D16CF8" w:rsidRPr="003E4578" w:rsidRDefault="0021786E" w:rsidP="00D16CF8">
            <w:pPr>
              <w:widowControl w:val="0"/>
              <w:numPr>
                <w:ilvl w:val="1"/>
                <w:numId w:val="34"/>
              </w:numPr>
              <w:tabs>
                <w:tab w:val="clear" w:pos="1440"/>
              </w:tabs>
              <w:suppressAutoHyphens/>
              <w:ind w:left="720"/>
              <w:jc w:val="both"/>
              <w:rPr>
                <w:rFonts w:ascii="Arial Narrow" w:hAnsi="Arial Narrow"/>
                <w:spacing w:val="-3"/>
                <w:lang w:val="en-GB"/>
              </w:rPr>
            </w:pPr>
            <w:r>
              <w:rPr>
                <w:rFonts w:ascii="Arial Narrow" w:hAnsi="Arial Narrow"/>
                <w:spacing w:val="-3"/>
                <w:lang w:val="en-GB"/>
              </w:rPr>
              <w:t>Organization’s strategic planning/succession</w:t>
            </w:r>
            <w:r w:rsidR="00C23B67">
              <w:rPr>
                <w:rFonts w:ascii="Arial Narrow" w:hAnsi="Arial Narrow"/>
                <w:spacing w:val="-3"/>
                <w:lang w:val="en-GB"/>
              </w:rPr>
              <w:t xml:space="preserve"> </w:t>
            </w:r>
            <w:r>
              <w:rPr>
                <w:rFonts w:ascii="Arial Narrow" w:hAnsi="Arial Narrow"/>
                <w:spacing w:val="-3"/>
                <w:lang w:val="en-GB"/>
              </w:rPr>
              <w:t xml:space="preserve">planning processes </w:t>
            </w:r>
            <w:r w:rsidR="00D16CF8" w:rsidRPr="003E4578">
              <w:rPr>
                <w:rFonts w:ascii="Arial Narrow" w:hAnsi="Arial Narrow"/>
                <w:spacing w:val="-3"/>
                <w:lang w:val="en-GB"/>
              </w:rPr>
              <w:t xml:space="preserve">(most recent </w:t>
            </w:r>
            <w:r w:rsidR="00D16CF8">
              <w:rPr>
                <w:rFonts w:ascii="Arial Narrow" w:hAnsi="Arial Narrow"/>
                <w:spacing w:val="-3"/>
                <w:lang w:val="en-GB"/>
              </w:rPr>
              <w:t>strategic plan provided?</w:t>
            </w:r>
            <w:r w:rsidR="00D16CF8" w:rsidRPr="003E4578">
              <w:rPr>
                <w:rFonts w:ascii="Arial Narrow" w:hAnsi="Arial Narrow"/>
                <w:spacing w:val="-3"/>
                <w:lang w:val="en-GB"/>
              </w:rPr>
              <w:t>)</w:t>
            </w:r>
          </w:p>
        </w:tc>
        <w:tc>
          <w:tcPr>
            <w:tcW w:w="990" w:type="dxa"/>
            <w:shd w:val="clear" w:color="auto" w:fill="auto"/>
          </w:tcPr>
          <w:p w14:paraId="421C9A37" w14:textId="77777777" w:rsidR="00D16CF8" w:rsidRDefault="00D16CF8" w:rsidP="002B68FE">
            <w:pPr>
              <w:spacing w:line="200" w:lineRule="exact"/>
              <w:jc w:val="center"/>
              <w:rPr>
                <w:rFonts w:ascii="Arial Narrow" w:hAnsi="Arial Narrow"/>
                <w:b/>
                <w:szCs w:val="24"/>
              </w:rPr>
            </w:pPr>
          </w:p>
        </w:tc>
      </w:tr>
      <w:tr w:rsidR="00D16CF8" w:rsidRPr="004D500E" w14:paraId="2534DCB5" w14:textId="77777777" w:rsidTr="004E14EC">
        <w:trPr>
          <w:trHeight w:val="576"/>
        </w:trPr>
        <w:tc>
          <w:tcPr>
            <w:tcW w:w="9288" w:type="dxa"/>
            <w:tcBorders>
              <w:bottom w:val="single" w:sz="4" w:space="0" w:color="000000"/>
            </w:tcBorders>
            <w:shd w:val="clear" w:color="auto" w:fill="auto"/>
            <w:vAlign w:val="center"/>
          </w:tcPr>
          <w:p w14:paraId="15F8AAA3" w14:textId="63C6B06D" w:rsidR="00D16CF8" w:rsidRPr="0021786E" w:rsidRDefault="00577500" w:rsidP="0021786E">
            <w:pPr>
              <w:widowControl w:val="0"/>
              <w:numPr>
                <w:ilvl w:val="1"/>
                <w:numId w:val="34"/>
              </w:numPr>
              <w:tabs>
                <w:tab w:val="clear" w:pos="1440"/>
              </w:tabs>
              <w:suppressAutoHyphens/>
              <w:ind w:left="720"/>
              <w:jc w:val="both"/>
              <w:rPr>
                <w:rFonts w:ascii="Arial Narrow" w:hAnsi="Arial Narrow"/>
                <w:spacing w:val="-3"/>
                <w:lang w:val="en-GB"/>
              </w:rPr>
            </w:pPr>
            <w:r>
              <w:rPr>
                <w:rFonts w:ascii="Arial Narrow" w:hAnsi="Arial Narrow"/>
                <w:spacing w:val="-3"/>
              </w:rPr>
              <w:t>Organization</w:t>
            </w:r>
            <w:r w:rsidR="00D16CF8" w:rsidRPr="003E4578">
              <w:rPr>
                <w:rFonts w:ascii="Arial Narrow" w:hAnsi="Arial Narrow"/>
                <w:spacing w:val="-3"/>
                <w:lang w:val="en-GB"/>
              </w:rPr>
              <w:t xml:space="preserve">’s current financial </w:t>
            </w:r>
            <w:r w:rsidR="0021786E">
              <w:rPr>
                <w:rFonts w:ascii="Arial Narrow" w:hAnsi="Arial Narrow"/>
                <w:spacing w:val="-3"/>
                <w:lang w:val="en-GB"/>
              </w:rPr>
              <w:t xml:space="preserve">outlook, including how it is mitigating financial impacts of COVID-19 pandemic </w:t>
            </w:r>
            <w:r w:rsidR="00D16CF8">
              <w:rPr>
                <w:rFonts w:ascii="Arial Narrow" w:hAnsi="Arial Narrow"/>
                <w:spacing w:val="-3"/>
                <w:lang w:val="en-GB"/>
              </w:rPr>
              <w:t xml:space="preserve"> </w:t>
            </w:r>
          </w:p>
        </w:tc>
        <w:tc>
          <w:tcPr>
            <w:tcW w:w="990" w:type="dxa"/>
            <w:shd w:val="clear" w:color="auto" w:fill="auto"/>
          </w:tcPr>
          <w:p w14:paraId="7FB6DC78" w14:textId="77777777" w:rsidR="00D16CF8" w:rsidRDefault="00D16CF8" w:rsidP="002B68FE">
            <w:pPr>
              <w:spacing w:line="200" w:lineRule="exact"/>
              <w:jc w:val="center"/>
              <w:rPr>
                <w:rFonts w:ascii="Arial Narrow" w:hAnsi="Arial Narrow"/>
                <w:b/>
                <w:szCs w:val="24"/>
              </w:rPr>
            </w:pPr>
          </w:p>
        </w:tc>
      </w:tr>
      <w:tr w:rsidR="00D16CF8" w:rsidRPr="004D500E" w14:paraId="779E2D93" w14:textId="77777777" w:rsidTr="004E14EC">
        <w:trPr>
          <w:trHeight w:val="576"/>
        </w:trPr>
        <w:tc>
          <w:tcPr>
            <w:tcW w:w="9288" w:type="dxa"/>
            <w:tcBorders>
              <w:bottom w:val="single" w:sz="4" w:space="0" w:color="000000"/>
            </w:tcBorders>
            <w:shd w:val="clear" w:color="auto" w:fill="auto"/>
            <w:vAlign w:val="center"/>
          </w:tcPr>
          <w:p w14:paraId="7803E1FE" w14:textId="77777777" w:rsidR="00D16CF8" w:rsidRPr="008525F9" w:rsidRDefault="00D16CF8" w:rsidP="004E14EC">
            <w:pPr>
              <w:pStyle w:val="ListParagraph"/>
              <w:spacing w:line="200" w:lineRule="exact"/>
              <w:rPr>
                <w:rFonts w:ascii="Arial Narrow" w:hAnsi="Arial Narrow"/>
                <w:b/>
                <w:sz w:val="22"/>
                <w:szCs w:val="17"/>
              </w:rPr>
            </w:pPr>
            <w:r w:rsidRPr="008525F9">
              <w:rPr>
                <w:rFonts w:ascii="Arial Narrow" w:hAnsi="Arial Narrow"/>
                <w:b/>
                <w:sz w:val="22"/>
                <w:szCs w:val="17"/>
              </w:rPr>
              <w:t>Partial score</w:t>
            </w:r>
          </w:p>
        </w:tc>
        <w:tc>
          <w:tcPr>
            <w:tcW w:w="990" w:type="dxa"/>
            <w:shd w:val="clear" w:color="auto" w:fill="auto"/>
          </w:tcPr>
          <w:p w14:paraId="4801D019" w14:textId="77777777" w:rsidR="00D16CF8" w:rsidRDefault="00D16CF8" w:rsidP="002B68FE">
            <w:pPr>
              <w:spacing w:line="200" w:lineRule="exact"/>
              <w:jc w:val="center"/>
              <w:rPr>
                <w:rFonts w:ascii="Arial Narrow" w:hAnsi="Arial Narrow"/>
                <w:b/>
                <w:szCs w:val="24"/>
              </w:rPr>
            </w:pPr>
          </w:p>
          <w:p w14:paraId="08992E9F" w14:textId="77777777" w:rsidR="00D16CF8" w:rsidRDefault="00D16CF8" w:rsidP="002B68FE">
            <w:pPr>
              <w:spacing w:line="200" w:lineRule="exact"/>
              <w:jc w:val="center"/>
              <w:rPr>
                <w:rFonts w:ascii="Arial Narrow" w:hAnsi="Arial Narrow"/>
                <w:b/>
                <w:szCs w:val="24"/>
              </w:rPr>
            </w:pPr>
            <w:r>
              <w:rPr>
                <w:rFonts w:ascii="Arial Narrow" w:hAnsi="Arial Narrow"/>
                <w:b/>
                <w:szCs w:val="24"/>
              </w:rPr>
              <w:t>/30</w:t>
            </w:r>
          </w:p>
        </w:tc>
      </w:tr>
      <w:tr w:rsidR="00D16CF8" w:rsidRPr="004D500E" w14:paraId="763E6E44" w14:textId="77777777" w:rsidTr="004E14EC">
        <w:trPr>
          <w:trHeight w:val="576"/>
        </w:trPr>
        <w:tc>
          <w:tcPr>
            <w:tcW w:w="9288" w:type="dxa"/>
            <w:tcBorders>
              <w:bottom w:val="single" w:sz="4" w:space="0" w:color="000000"/>
            </w:tcBorders>
            <w:shd w:val="clear" w:color="auto" w:fill="auto"/>
            <w:vAlign w:val="center"/>
          </w:tcPr>
          <w:p w14:paraId="0A4759DD" w14:textId="77777777" w:rsidR="00D16CF8" w:rsidRPr="008525F9" w:rsidRDefault="00D16CF8" w:rsidP="004E14EC">
            <w:pPr>
              <w:pStyle w:val="ListParagraph"/>
              <w:spacing w:line="200" w:lineRule="exact"/>
              <w:rPr>
                <w:rFonts w:ascii="Arial Narrow" w:hAnsi="Arial Narrow"/>
                <w:b/>
                <w:sz w:val="22"/>
                <w:szCs w:val="17"/>
              </w:rPr>
            </w:pPr>
            <w:r w:rsidRPr="008525F9">
              <w:rPr>
                <w:rFonts w:ascii="Arial Narrow" w:hAnsi="Arial Narrow"/>
                <w:b/>
                <w:sz w:val="22"/>
                <w:szCs w:val="17"/>
              </w:rPr>
              <w:t>Total score</w:t>
            </w:r>
          </w:p>
        </w:tc>
        <w:tc>
          <w:tcPr>
            <w:tcW w:w="990" w:type="dxa"/>
            <w:shd w:val="clear" w:color="auto" w:fill="auto"/>
          </w:tcPr>
          <w:p w14:paraId="6E4F37B1" w14:textId="77777777" w:rsidR="00D16CF8" w:rsidRDefault="00D16CF8" w:rsidP="002B68FE">
            <w:pPr>
              <w:spacing w:line="200" w:lineRule="exact"/>
              <w:jc w:val="center"/>
              <w:rPr>
                <w:rFonts w:ascii="Arial Narrow" w:hAnsi="Arial Narrow"/>
                <w:b/>
                <w:szCs w:val="24"/>
              </w:rPr>
            </w:pPr>
          </w:p>
          <w:p w14:paraId="70187B48" w14:textId="77777777" w:rsidR="00D16CF8" w:rsidRDefault="00D16CF8" w:rsidP="002B68FE">
            <w:pPr>
              <w:spacing w:line="200" w:lineRule="exact"/>
              <w:jc w:val="center"/>
              <w:rPr>
                <w:rFonts w:ascii="Arial Narrow" w:hAnsi="Arial Narrow"/>
                <w:b/>
                <w:szCs w:val="24"/>
              </w:rPr>
            </w:pPr>
            <w:r>
              <w:rPr>
                <w:rFonts w:ascii="Arial Narrow" w:hAnsi="Arial Narrow"/>
                <w:b/>
                <w:szCs w:val="24"/>
              </w:rPr>
              <w:t>/100</w:t>
            </w:r>
          </w:p>
        </w:tc>
      </w:tr>
      <w:tr w:rsidR="00D16CF8" w:rsidRPr="004D500E" w14:paraId="3D455D9B" w14:textId="77777777" w:rsidTr="004E14EC">
        <w:trPr>
          <w:trHeight w:val="720"/>
        </w:trPr>
        <w:tc>
          <w:tcPr>
            <w:tcW w:w="10278" w:type="dxa"/>
            <w:gridSpan w:val="2"/>
            <w:tcBorders>
              <w:top w:val="single" w:sz="12" w:space="0" w:color="000000"/>
              <w:bottom w:val="single" w:sz="12" w:space="0" w:color="000000"/>
            </w:tcBorders>
            <w:shd w:val="clear" w:color="auto" w:fill="auto"/>
          </w:tcPr>
          <w:p w14:paraId="5419234F" w14:textId="77777777" w:rsidR="00D16CF8" w:rsidRPr="00A438F2" w:rsidRDefault="00D16CF8" w:rsidP="004E14EC">
            <w:pPr>
              <w:rPr>
                <w:rFonts w:ascii="Arial Narrow" w:hAnsi="Arial Narrow"/>
                <w:b/>
                <w:sz w:val="22"/>
                <w:szCs w:val="22"/>
              </w:rPr>
            </w:pPr>
            <w:r w:rsidRPr="00A438F2">
              <w:rPr>
                <w:rFonts w:ascii="Arial Narrow" w:hAnsi="Arial Narrow"/>
                <w:b/>
                <w:sz w:val="22"/>
                <w:szCs w:val="22"/>
              </w:rPr>
              <w:t>Other notes/comments on the strengths/weaknesses of the application:</w:t>
            </w:r>
          </w:p>
          <w:p w14:paraId="636C6A3C" w14:textId="77777777" w:rsidR="00D16CF8" w:rsidRDefault="00D16CF8" w:rsidP="004E14EC">
            <w:pPr>
              <w:spacing w:line="200" w:lineRule="exact"/>
              <w:rPr>
                <w:rFonts w:ascii="Arial Narrow" w:hAnsi="Arial Narrow"/>
                <w:b/>
                <w:szCs w:val="24"/>
              </w:rPr>
            </w:pPr>
          </w:p>
          <w:p w14:paraId="51346626" w14:textId="77777777" w:rsidR="00D16CF8" w:rsidRDefault="00D16CF8" w:rsidP="004E14EC">
            <w:pPr>
              <w:spacing w:line="200" w:lineRule="exact"/>
              <w:rPr>
                <w:rFonts w:ascii="Arial Narrow" w:hAnsi="Arial Narrow"/>
                <w:b/>
                <w:szCs w:val="24"/>
              </w:rPr>
            </w:pPr>
          </w:p>
          <w:p w14:paraId="623F9E4A" w14:textId="77777777" w:rsidR="00D16CF8" w:rsidRDefault="00D16CF8" w:rsidP="004E14EC">
            <w:pPr>
              <w:spacing w:line="200" w:lineRule="exact"/>
              <w:rPr>
                <w:rFonts w:ascii="Arial Narrow" w:hAnsi="Arial Narrow"/>
                <w:b/>
                <w:szCs w:val="24"/>
              </w:rPr>
            </w:pPr>
          </w:p>
          <w:p w14:paraId="3DA85898" w14:textId="77777777" w:rsidR="00D16CF8" w:rsidRDefault="00D16CF8" w:rsidP="004E14EC">
            <w:pPr>
              <w:spacing w:line="200" w:lineRule="exact"/>
              <w:rPr>
                <w:rFonts w:ascii="Arial Narrow" w:hAnsi="Arial Narrow"/>
                <w:b/>
                <w:szCs w:val="24"/>
              </w:rPr>
            </w:pPr>
          </w:p>
          <w:p w14:paraId="7E5BA5A4" w14:textId="77777777" w:rsidR="00D16CF8" w:rsidRDefault="00D16CF8" w:rsidP="004E14EC">
            <w:pPr>
              <w:spacing w:line="200" w:lineRule="exact"/>
              <w:rPr>
                <w:rFonts w:ascii="Arial Narrow" w:hAnsi="Arial Narrow"/>
                <w:b/>
                <w:szCs w:val="24"/>
              </w:rPr>
            </w:pPr>
          </w:p>
          <w:p w14:paraId="1CEE9066" w14:textId="77777777" w:rsidR="00D16CF8" w:rsidRDefault="00D16CF8" w:rsidP="004E14EC">
            <w:pPr>
              <w:spacing w:line="200" w:lineRule="exact"/>
              <w:rPr>
                <w:rFonts w:ascii="Arial Narrow" w:hAnsi="Arial Narrow"/>
                <w:b/>
                <w:szCs w:val="24"/>
              </w:rPr>
            </w:pPr>
          </w:p>
          <w:p w14:paraId="07264A70" w14:textId="77777777" w:rsidR="00D16CF8" w:rsidRDefault="00D16CF8" w:rsidP="004E14EC">
            <w:pPr>
              <w:spacing w:line="200" w:lineRule="exact"/>
              <w:rPr>
                <w:rFonts w:ascii="Arial Narrow" w:hAnsi="Arial Narrow"/>
                <w:b/>
                <w:szCs w:val="24"/>
              </w:rPr>
            </w:pPr>
          </w:p>
          <w:p w14:paraId="630252B3" w14:textId="77777777" w:rsidR="00D16CF8" w:rsidRDefault="00D16CF8" w:rsidP="004E14EC">
            <w:pPr>
              <w:spacing w:line="200" w:lineRule="exact"/>
              <w:rPr>
                <w:rFonts w:ascii="Arial Narrow" w:hAnsi="Arial Narrow"/>
                <w:b/>
                <w:szCs w:val="24"/>
              </w:rPr>
            </w:pPr>
          </w:p>
          <w:p w14:paraId="6B2B76B7" w14:textId="77777777" w:rsidR="00D16CF8" w:rsidRDefault="00D16CF8" w:rsidP="004E14EC">
            <w:pPr>
              <w:spacing w:line="200" w:lineRule="exact"/>
              <w:rPr>
                <w:rFonts w:ascii="Arial Narrow" w:hAnsi="Arial Narrow"/>
                <w:b/>
                <w:szCs w:val="24"/>
              </w:rPr>
            </w:pPr>
          </w:p>
          <w:p w14:paraId="7D763493" w14:textId="77777777" w:rsidR="00D16CF8" w:rsidRDefault="00D16CF8" w:rsidP="004E14EC">
            <w:pPr>
              <w:spacing w:line="200" w:lineRule="exact"/>
              <w:rPr>
                <w:rFonts w:ascii="Arial Narrow" w:hAnsi="Arial Narrow"/>
                <w:b/>
                <w:szCs w:val="24"/>
              </w:rPr>
            </w:pPr>
          </w:p>
          <w:p w14:paraId="3ACBF366" w14:textId="77777777" w:rsidR="00D16CF8" w:rsidRDefault="00D16CF8" w:rsidP="004E14EC">
            <w:pPr>
              <w:spacing w:line="200" w:lineRule="exact"/>
              <w:rPr>
                <w:rFonts w:ascii="Arial Narrow" w:hAnsi="Arial Narrow"/>
                <w:b/>
                <w:szCs w:val="24"/>
              </w:rPr>
            </w:pPr>
          </w:p>
        </w:tc>
      </w:tr>
    </w:tbl>
    <w:p w14:paraId="2924DD13" w14:textId="77777777" w:rsidR="004F2E16" w:rsidRPr="004F0D0B" w:rsidRDefault="004F2E16" w:rsidP="00270892">
      <w:pPr>
        <w:rPr>
          <w:rFonts w:ascii="Arial Narrow" w:hAnsi="Arial Narrow"/>
          <w:sz w:val="16"/>
          <w:lang w:val="en-CA"/>
        </w:rPr>
      </w:pPr>
    </w:p>
    <w:sectPr w:rsidR="004F2E16" w:rsidRPr="004F0D0B" w:rsidSect="005D381A">
      <w:headerReference w:type="default" r:id="rId9"/>
      <w:footerReference w:type="even" r:id="rId10"/>
      <w:footerReference w:type="default" r:id="rId11"/>
      <w:pgSz w:w="12240" w:h="15840"/>
      <w:pgMar w:top="454" w:right="1151" w:bottom="340" w:left="11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23261" w14:textId="77777777" w:rsidR="00216AF8" w:rsidRDefault="00216AF8">
      <w:r>
        <w:separator/>
      </w:r>
    </w:p>
  </w:endnote>
  <w:endnote w:type="continuationSeparator" w:id="0">
    <w:p w14:paraId="64F4C27E" w14:textId="77777777" w:rsidR="00216AF8" w:rsidRDefault="0021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F6FC" w14:textId="77777777" w:rsidR="004F0D0B" w:rsidRDefault="004126DA" w:rsidP="00201126">
    <w:pPr>
      <w:pStyle w:val="Footer"/>
      <w:framePr w:wrap="around" w:vAnchor="text" w:hAnchor="margin" w:xAlign="right" w:y="1"/>
      <w:rPr>
        <w:rStyle w:val="PageNumber"/>
      </w:rPr>
    </w:pPr>
    <w:r>
      <w:rPr>
        <w:rStyle w:val="PageNumber"/>
      </w:rPr>
      <w:fldChar w:fldCharType="begin"/>
    </w:r>
    <w:r w:rsidR="004F0D0B">
      <w:rPr>
        <w:rStyle w:val="PageNumber"/>
      </w:rPr>
      <w:instrText xml:space="preserve">PAGE  </w:instrText>
    </w:r>
    <w:r>
      <w:rPr>
        <w:rStyle w:val="PageNumber"/>
      </w:rPr>
      <w:fldChar w:fldCharType="end"/>
    </w:r>
  </w:p>
  <w:p w14:paraId="0F28FE50" w14:textId="77777777" w:rsidR="004F0D0B" w:rsidRDefault="004F0D0B" w:rsidP="00C214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2657" w14:textId="77777777" w:rsidR="004F0D0B" w:rsidRDefault="004126DA" w:rsidP="00201126">
    <w:pPr>
      <w:pStyle w:val="Footer"/>
      <w:framePr w:wrap="around" w:vAnchor="text" w:hAnchor="margin" w:xAlign="right" w:y="1"/>
      <w:rPr>
        <w:rStyle w:val="PageNumber"/>
      </w:rPr>
    </w:pPr>
    <w:r>
      <w:rPr>
        <w:rStyle w:val="PageNumber"/>
      </w:rPr>
      <w:fldChar w:fldCharType="begin"/>
    </w:r>
    <w:r w:rsidR="004F0D0B">
      <w:rPr>
        <w:rStyle w:val="PageNumber"/>
      </w:rPr>
      <w:instrText xml:space="preserve">PAGE  </w:instrText>
    </w:r>
    <w:r>
      <w:rPr>
        <w:rStyle w:val="PageNumber"/>
      </w:rPr>
      <w:fldChar w:fldCharType="separate"/>
    </w:r>
    <w:r w:rsidR="009E05A3">
      <w:rPr>
        <w:rStyle w:val="PageNumber"/>
        <w:noProof/>
      </w:rPr>
      <w:t>2</w:t>
    </w:r>
    <w:r>
      <w:rPr>
        <w:rStyle w:val="PageNumber"/>
      </w:rPr>
      <w:fldChar w:fldCharType="end"/>
    </w:r>
  </w:p>
  <w:p w14:paraId="7D98B470" w14:textId="77777777" w:rsidR="004F0D0B" w:rsidRPr="00BB6BC0" w:rsidRDefault="004F0D0B" w:rsidP="00B121C9">
    <w:pPr>
      <w:pStyle w:val="Footer"/>
      <w:ind w:right="360"/>
      <w:jc w:val="right"/>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ED23" w14:textId="77777777" w:rsidR="00216AF8" w:rsidRDefault="00216AF8">
      <w:r>
        <w:separator/>
      </w:r>
    </w:p>
  </w:footnote>
  <w:footnote w:type="continuationSeparator" w:id="0">
    <w:p w14:paraId="3452566E" w14:textId="77777777" w:rsidR="00216AF8" w:rsidRDefault="00216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2AD5" w14:textId="77777777" w:rsidR="004F0D0B" w:rsidRDefault="004F0D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4DD4"/>
    <w:multiLevelType w:val="hybridMultilevel"/>
    <w:tmpl w:val="1FBCE74A"/>
    <w:lvl w:ilvl="0" w:tplc="10090015">
      <w:start w:val="1"/>
      <w:numFmt w:val="upperLetter"/>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2B756C6"/>
    <w:multiLevelType w:val="multilevel"/>
    <w:tmpl w:val="DE8A00F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A01CB"/>
    <w:multiLevelType w:val="hybridMultilevel"/>
    <w:tmpl w:val="AF90992E"/>
    <w:lvl w:ilvl="0" w:tplc="DD62AB42">
      <w:start w:val="2011"/>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7A111F"/>
    <w:multiLevelType w:val="hybridMultilevel"/>
    <w:tmpl w:val="3056A752"/>
    <w:lvl w:ilvl="0" w:tplc="10090015">
      <w:start w:val="1"/>
      <w:numFmt w:val="upperLetter"/>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E1202EC"/>
    <w:multiLevelType w:val="hybridMultilevel"/>
    <w:tmpl w:val="659EF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433EE5"/>
    <w:multiLevelType w:val="hybridMultilevel"/>
    <w:tmpl w:val="31DE76A4"/>
    <w:lvl w:ilvl="0" w:tplc="E6B098E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C640A1"/>
    <w:multiLevelType w:val="hybridMultilevel"/>
    <w:tmpl w:val="596295E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C42F1"/>
    <w:multiLevelType w:val="hybridMultilevel"/>
    <w:tmpl w:val="D2E08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4264A2"/>
    <w:multiLevelType w:val="hybridMultilevel"/>
    <w:tmpl w:val="E9587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6935B0"/>
    <w:multiLevelType w:val="hybridMultilevel"/>
    <w:tmpl w:val="D4F0794E"/>
    <w:lvl w:ilvl="0" w:tplc="E6B098E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8E3FCF"/>
    <w:multiLevelType w:val="hybridMultilevel"/>
    <w:tmpl w:val="573889E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36684"/>
    <w:multiLevelType w:val="hybridMultilevel"/>
    <w:tmpl w:val="6B040E80"/>
    <w:lvl w:ilvl="0" w:tplc="133C2FB4">
      <w:start w:val="3"/>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5E0237"/>
    <w:multiLevelType w:val="hybridMultilevel"/>
    <w:tmpl w:val="6344BA32"/>
    <w:lvl w:ilvl="0" w:tplc="10090015">
      <w:start w:val="1"/>
      <w:numFmt w:val="upperLetter"/>
      <w:lvlText w:val="%1."/>
      <w:lvlJc w:val="left"/>
      <w:pPr>
        <w:tabs>
          <w:tab w:val="num" w:pos="720"/>
        </w:tabs>
        <w:ind w:left="720" w:hanging="360"/>
      </w:p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1D1C7434"/>
    <w:multiLevelType w:val="hybridMultilevel"/>
    <w:tmpl w:val="23C0CE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6140B80"/>
    <w:multiLevelType w:val="hybridMultilevel"/>
    <w:tmpl w:val="714021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2BD7065F"/>
    <w:multiLevelType w:val="hybridMultilevel"/>
    <w:tmpl w:val="2558239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FB7B76"/>
    <w:multiLevelType w:val="hybridMultilevel"/>
    <w:tmpl w:val="DE8A00FC"/>
    <w:lvl w:ilvl="0" w:tplc="BD60B8CC">
      <w:start w:val="1"/>
      <w:numFmt w:val="bullet"/>
      <w:lvlText w:val="-"/>
      <w:lvlJc w:val="left"/>
      <w:pPr>
        <w:tabs>
          <w:tab w:val="num" w:pos="720"/>
        </w:tabs>
        <w:ind w:left="720" w:hanging="360"/>
      </w:pPr>
      <w:rPr>
        <w:rFonts w:ascii="Arial" w:eastAsia="Times New Roman" w:hAnsi="Arial" w:cs="Aria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10153"/>
    <w:multiLevelType w:val="hybridMultilevel"/>
    <w:tmpl w:val="EF22732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8F3B72"/>
    <w:multiLevelType w:val="hybridMultilevel"/>
    <w:tmpl w:val="88B2A7B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821834"/>
    <w:multiLevelType w:val="multilevel"/>
    <w:tmpl w:val="6B040E80"/>
    <w:lvl w:ilvl="0">
      <w:start w:val="3"/>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7E01C6"/>
    <w:multiLevelType w:val="hybridMultilevel"/>
    <w:tmpl w:val="69A0986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9C759C"/>
    <w:multiLevelType w:val="hybridMultilevel"/>
    <w:tmpl w:val="8E76A5C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58450D67"/>
    <w:multiLevelType w:val="multilevel"/>
    <w:tmpl w:val="DE8A00F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97235"/>
    <w:multiLevelType w:val="hybridMultilevel"/>
    <w:tmpl w:val="E8FE1E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00C0723"/>
    <w:multiLevelType w:val="hybridMultilevel"/>
    <w:tmpl w:val="DBDC21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C052D5"/>
    <w:multiLevelType w:val="hybridMultilevel"/>
    <w:tmpl w:val="1958A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2911442"/>
    <w:multiLevelType w:val="hybridMultilevel"/>
    <w:tmpl w:val="0332F7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3190DDD"/>
    <w:multiLevelType w:val="multilevel"/>
    <w:tmpl w:val="69A098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DF1CF6"/>
    <w:multiLevelType w:val="multilevel"/>
    <w:tmpl w:val="DE8A00F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3E4254"/>
    <w:multiLevelType w:val="hybridMultilevel"/>
    <w:tmpl w:val="A30EDE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A3161"/>
    <w:multiLevelType w:val="hybridMultilevel"/>
    <w:tmpl w:val="04FC7F4E"/>
    <w:lvl w:ilvl="0" w:tplc="E6B098E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062D8"/>
    <w:multiLevelType w:val="hybridMultilevel"/>
    <w:tmpl w:val="7B2850E0"/>
    <w:lvl w:ilvl="0" w:tplc="350EBC4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6E7A001D"/>
    <w:multiLevelType w:val="multilevel"/>
    <w:tmpl w:val="DE8A00F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4A3DBC"/>
    <w:multiLevelType w:val="hybridMultilevel"/>
    <w:tmpl w:val="AC4C92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6F57171"/>
    <w:multiLevelType w:val="hybridMultilevel"/>
    <w:tmpl w:val="93CEEA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C644CF4"/>
    <w:multiLevelType w:val="multilevel"/>
    <w:tmpl w:val="DE8A00FC"/>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107052"/>
    <w:multiLevelType w:val="hybridMultilevel"/>
    <w:tmpl w:val="95603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E1B2EC2"/>
    <w:multiLevelType w:val="hybridMultilevel"/>
    <w:tmpl w:val="27125002"/>
    <w:lvl w:ilvl="0" w:tplc="E6B098E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78030028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78490044">
    <w:abstractNumId w:val="10"/>
  </w:num>
  <w:num w:numId="3" w16cid:durableId="843670816">
    <w:abstractNumId w:val="6"/>
  </w:num>
  <w:num w:numId="4" w16cid:durableId="1361009380">
    <w:abstractNumId w:val="38"/>
  </w:num>
  <w:num w:numId="5" w16cid:durableId="512768892">
    <w:abstractNumId w:val="31"/>
  </w:num>
  <w:num w:numId="6" w16cid:durableId="616373108">
    <w:abstractNumId w:val="12"/>
  </w:num>
  <w:num w:numId="7" w16cid:durableId="1884638990">
    <w:abstractNumId w:val="22"/>
  </w:num>
  <w:num w:numId="8" w16cid:durableId="6714893">
    <w:abstractNumId w:val="20"/>
  </w:num>
  <w:num w:numId="9" w16cid:durableId="1618872371">
    <w:abstractNumId w:val="21"/>
  </w:num>
  <w:num w:numId="10" w16cid:durableId="532768371">
    <w:abstractNumId w:val="28"/>
  </w:num>
  <w:num w:numId="11" w16cid:durableId="401298527">
    <w:abstractNumId w:val="11"/>
  </w:num>
  <w:num w:numId="12" w16cid:durableId="634914654">
    <w:abstractNumId w:val="17"/>
  </w:num>
  <w:num w:numId="13" w16cid:durableId="1112430932">
    <w:abstractNumId w:val="29"/>
  </w:num>
  <w:num w:numId="14" w16cid:durableId="2047869275">
    <w:abstractNumId w:val="19"/>
  </w:num>
  <w:num w:numId="15" w16cid:durableId="557253927">
    <w:abstractNumId w:val="2"/>
  </w:num>
  <w:num w:numId="16" w16cid:durableId="718365064">
    <w:abstractNumId w:val="16"/>
  </w:num>
  <w:num w:numId="17" w16cid:durableId="1564870736">
    <w:abstractNumId w:val="23"/>
  </w:num>
  <w:num w:numId="18" w16cid:durableId="1922713087">
    <w:abstractNumId w:val="25"/>
  </w:num>
  <w:num w:numId="19" w16cid:durableId="962728546">
    <w:abstractNumId w:val="36"/>
  </w:num>
  <w:num w:numId="20" w16cid:durableId="371728605">
    <w:abstractNumId w:val="30"/>
  </w:num>
  <w:num w:numId="21" w16cid:durableId="569539771">
    <w:abstractNumId w:val="33"/>
  </w:num>
  <w:num w:numId="22" w16cid:durableId="1191719505">
    <w:abstractNumId w:val="7"/>
  </w:num>
  <w:num w:numId="23" w16cid:durableId="1249773309">
    <w:abstractNumId w:val="3"/>
  </w:num>
  <w:num w:numId="24" w16cid:durableId="1159227091">
    <w:abstractNumId w:val="26"/>
  </w:num>
  <w:num w:numId="25" w16cid:durableId="618804499">
    <w:abstractNumId w:val="18"/>
  </w:num>
  <w:num w:numId="26" w16cid:durableId="521435852">
    <w:abstractNumId w:val="34"/>
  </w:num>
  <w:num w:numId="27" w16cid:durableId="1780949267">
    <w:abstractNumId w:val="15"/>
  </w:num>
  <w:num w:numId="28" w16cid:durableId="928585343">
    <w:abstractNumId w:val="14"/>
  </w:num>
  <w:num w:numId="29" w16cid:durableId="1809276324">
    <w:abstractNumId w:val="35"/>
  </w:num>
  <w:num w:numId="30" w16cid:durableId="1714623072">
    <w:abstractNumId w:val="24"/>
  </w:num>
  <w:num w:numId="31" w16cid:durableId="845635431">
    <w:abstractNumId w:val="4"/>
  </w:num>
  <w:num w:numId="32" w16cid:durableId="445660036">
    <w:abstractNumId w:val="37"/>
  </w:num>
  <w:num w:numId="33" w16cid:durableId="501969088">
    <w:abstractNumId w:val="1"/>
  </w:num>
  <w:num w:numId="34" w16cid:durableId="1810974320">
    <w:abstractNumId w:val="13"/>
  </w:num>
  <w:num w:numId="35" w16cid:durableId="160506561">
    <w:abstractNumId w:val="32"/>
  </w:num>
  <w:num w:numId="36" w16cid:durableId="1009679208">
    <w:abstractNumId w:val="5"/>
  </w:num>
  <w:num w:numId="37" w16cid:durableId="1174345876">
    <w:abstractNumId w:val="9"/>
  </w:num>
  <w:num w:numId="38" w16cid:durableId="1196962236">
    <w:abstractNumId w:val="8"/>
  </w:num>
  <w:num w:numId="39" w16cid:durableId="12641422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192"/>
    <w:rsid w:val="00023E1A"/>
    <w:rsid w:val="000318F1"/>
    <w:rsid w:val="000445A5"/>
    <w:rsid w:val="00046E52"/>
    <w:rsid w:val="0005690A"/>
    <w:rsid w:val="000630FA"/>
    <w:rsid w:val="00064340"/>
    <w:rsid w:val="000648B5"/>
    <w:rsid w:val="000710E3"/>
    <w:rsid w:val="00072305"/>
    <w:rsid w:val="0007558E"/>
    <w:rsid w:val="000A3684"/>
    <w:rsid w:val="000B3E09"/>
    <w:rsid w:val="000F5837"/>
    <w:rsid w:val="00101F0B"/>
    <w:rsid w:val="0011593F"/>
    <w:rsid w:val="0012609F"/>
    <w:rsid w:val="00136F0B"/>
    <w:rsid w:val="00153207"/>
    <w:rsid w:val="001916A2"/>
    <w:rsid w:val="001A6D5A"/>
    <w:rsid w:val="001C4171"/>
    <w:rsid w:val="001D017D"/>
    <w:rsid w:val="001D258E"/>
    <w:rsid w:val="001D6D6E"/>
    <w:rsid w:val="001F39B0"/>
    <w:rsid w:val="00201126"/>
    <w:rsid w:val="00210D93"/>
    <w:rsid w:val="002162B9"/>
    <w:rsid w:val="00216AF8"/>
    <w:rsid w:val="0021786E"/>
    <w:rsid w:val="00266BDB"/>
    <w:rsid w:val="00270892"/>
    <w:rsid w:val="0027399D"/>
    <w:rsid w:val="00283CD8"/>
    <w:rsid w:val="00286299"/>
    <w:rsid w:val="00290C91"/>
    <w:rsid w:val="0029785B"/>
    <w:rsid w:val="002A7139"/>
    <w:rsid w:val="002B0C7F"/>
    <w:rsid w:val="002B68FE"/>
    <w:rsid w:val="002C62B6"/>
    <w:rsid w:val="002D22C4"/>
    <w:rsid w:val="002E1688"/>
    <w:rsid w:val="002F258B"/>
    <w:rsid w:val="002F34EF"/>
    <w:rsid w:val="002F4D89"/>
    <w:rsid w:val="00307D4E"/>
    <w:rsid w:val="00330E55"/>
    <w:rsid w:val="003373BD"/>
    <w:rsid w:val="00345BF4"/>
    <w:rsid w:val="00364DFD"/>
    <w:rsid w:val="003A207F"/>
    <w:rsid w:val="003B6072"/>
    <w:rsid w:val="003C44F3"/>
    <w:rsid w:val="003D1000"/>
    <w:rsid w:val="003E2147"/>
    <w:rsid w:val="003E6044"/>
    <w:rsid w:val="003E6115"/>
    <w:rsid w:val="004126DA"/>
    <w:rsid w:val="00417B2A"/>
    <w:rsid w:val="00420F1C"/>
    <w:rsid w:val="004314F7"/>
    <w:rsid w:val="00440E78"/>
    <w:rsid w:val="004413DD"/>
    <w:rsid w:val="00444B11"/>
    <w:rsid w:val="00444E78"/>
    <w:rsid w:val="00445805"/>
    <w:rsid w:val="004C1068"/>
    <w:rsid w:val="004C40F2"/>
    <w:rsid w:val="004C7984"/>
    <w:rsid w:val="004D477F"/>
    <w:rsid w:val="004F0D0B"/>
    <w:rsid w:val="004F2E16"/>
    <w:rsid w:val="004F4189"/>
    <w:rsid w:val="004F5AC0"/>
    <w:rsid w:val="004F5AC2"/>
    <w:rsid w:val="00515E10"/>
    <w:rsid w:val="00540E33"/>
    <w:rsid w:val="00542D00"/>
    <w:rsid w:val="00543A97"/>
    <w:rsid w:val="00560B16"/>
    <w:rsid w:val="005770CD"/>
    <w:rsid w:val="00577500"/>
    <w:rsid w:val="00586646"/>
    <w:rsid w:val="00590061"/>
    <w:rsid w:val="005A403C"/>
    <w:rsid w:val="005B37AF"/>
    <w:rsid w:val="005C1DD7"/>
    <w:rsid w:val="005D335D"/>
    <w:rsid w:val="005D381A"/>
    <w:rsid w:val="005E47E1"/>
    <w:rsid w:val="005E48D8"/>
    <w:rsid w:val="005E6F5A"/>
    <w:rsid w:val="005F5015"/>
    <w:rsid w:val="006231D2"/>
    <w:rsid w:val="00625EE6"/>
    <w:rsid w:val="006579E7"/>
    <w:rsid w:val="00683166"/>
    <w:rsid w:val="00684795"/>
    <w:rsid w:val="0069137E"/>
    <w:rsid w:val="00694678"/>
    <w:rsid w:val="006D0BFF"/>
    <w:rsid w:val="006D0F0D"/>
    <w:rsid w:val="006D72C6"/>
    <w:rsid w:val="006E3D22"/>
    <w:rsid w:val="006F616D"/>
    <w:rsid w:val="00706C11"/>
    <w:rsid w:val="00715E4F"/>
    <w:rsid w:val="007223C9"/>
    <w:rsid w:val="0073643A"/>
    <w:rsid w:val="00742702"/>
    <w:rsid w:val="00757038"/>
    <w:rsid w:val="00762E48"/>
    <w:rsid w:val="007652FE"/>
    <w:rsid w:val="00781192"/>
    <w:rsid w:val="007826E1"/>
    <w:rsid w:val="00790BCA"/>
    <w:rsid w:val="00794026"/>
    <w:rsid w:val="00796ADB"/>
    <w:rsid w:val="007A7811"/>
    <w:rsid w:val="007D127B"/>
    <w:rsid w:val="007F2715"/>
    <w:rsid w:val="0080415A"/>
    <w:rsid w:val="008257C2"/>
    <w:rsid w:val="00826E04"/>
    <w:rsid w:val="008329E0"/>
    <w:rsid w:val="0085634C"/>
    <w:rsid w:val="00862CEB"/>
    <w:rsid w:val="008A4E9A"/>
    <w:rsid w:val="008A7118"/>
    <w:rsid w:val="008C5D51"/>
    <w:rsid w:val="008D7E22"/>
    <w:rsid w:val="008F71CD"/>
    <w:rsid w:val="00902A17"/>
    <w:rsid w:val="009143BE"/>
    <w:rsid w:val="00922495"/>
    <w:rsid w:val="00924268"/>
    <w:rsid w:val="00925698"/>
    <w:rsid w:val="00925AB5"/>
    <w:rsid w:val="00941147"/>
    <w:rsid w:val="009649F4"/>
    <w:rsid w:val="00967356"/>
    <w:rsid w:val="009C3AE1"/>
    <w:rsid w:val="009E05A3"/>
    <w:rsid w:val="009E4E35"/>
    <w:rsid w:val="009E530F"/>
    <w:rsid w:val="009F167D"/>
    <w:rsid w:val="00A04681"/>
    <w:rsid w:val="00A34C62"/>
    <w:rsid w:val="00A357AE"/>
    <w:rsid w:val="00A5385E"/>
    <w:rsid w:val="00A57C9F"/>
    <w:rsid w:val="00A7640F"/>
    <w:rsid w:val="00AA167C"/>
    <w:rsid w:val="00AA20B2"/>
    <w:rsid w:val="00AB1BED"/>
    <w:rsid w:val="00AC24B8"/>
    <w:rsid w:val="00AD1716"/>
    <w:rsid w:val="00AD2400"/>
    <w:rsid w:val="00AD73D0"/>
    <w:rsid w:val="00AE4B5A"/>
    <w:rsid w:val="00AF689B"/>
    <w:rsid w:val="00B01B01"/>
    <w:rsid w:val="00B121C9"/>
    <w:rsid w:val="00B30CCF"/>
    <w:rsid w:val="00B60B57"/>
    <w:rsid w:val="00B63E41"/>
    <w:rsid w:val="00B64187"/>
    <w:rsid w:val="00B6601E"/>
    <w:rsid w:val="00B71A44"/>
    <w:rsid w:val="00B72125"/>
    <w:rsid w:val="00BB2A5A"/>
    <w:rsid w:val="00BB6BC0"/>
    <w:rsid w:val="00BC2FE4"/>
    <w:rsid w:val="00BD1DD3"/>
    <w:rsid w:val="00BE580E"/>
    <w:rsid w:val="00BE7055"/>
    <w:rsid w:val="00BF70D5"/>
    <w:rsid w:val="00C10055"/>
    <w:rsid w:val="00C14A8E"/>
    <w:rsid w:val="00C21498"/>
    <w:rsid w:val="00C22392"/>
    <w:rsid w:val="00C237B4"/>
    <w:rsid w:val="00C23B67"/>
    <w:rsid w:val="00C2667A"/>
    <w:rsid w:val="00C3170E"/>
    <w:rsid w:val="00C41FA3"/>
    <w:rsid w:val="00C61F20"/>
    <w:rsid w:val="00C63B5C"/>
    <w:rsid w:val="00C90054"/>
    <w:rsid w:val="00CB5BCF"/>
    <w:rsid w:val="00CD1CD8"/>
    <w:rsid w:val="00CF6DA7"/>
    <w:rsid w:val="00D03157"/>
    <w:rsid w:val="00D05A5B"/>
    <w:rsid w:val="00D103EC"/>
    <w:rsid w:val="00D16CF8"/>
    <w:rsid w:val="00D2275E"/>
    <w:rsid w:val="00D31C4C"/>
    <w:rsid w:val="00D641D7"/>
    <w:rsid w:val="00D74043"/>
    <w:rsid w:val="00D839F4"/>
    <w:rsid w:val="00D907A3"/>
    <w:rsid w:val="00D93CF2"/>
    <w:rsid w:val="00DA2FAD"/>
    <w:rsid w:val="00DA78C8"/>
    <w:rsid w:val="00DB5D82"/>
    <w:rsid w:val="00DF639C"/>
    <w:rsid w:val="00E175FE"/>
    <w:rsid w:val="00E44C21"/>
    <w:rsid w:val="00E71174"/>
    <w:rsid w:val="00EB0360"/>
    <w:rsid w:val="00EC3AF0"/>
    <w:rsid w:val="00EC5B2B"/>
    <w:rsid w:val="00EC7266"/>
    <w:rsid w:val="00ED1396"/>
    <w:rsid w:val="00ED2419"/>
    <w:rsid w:val="00EE0C1C"/>
    <w:rsid w:val="00EE28E6"/>
    <w:rsid w:val="00F037F9"/>
    <w:rsid w:val="00F141A5"/>
    <w:rsid w:val="00F20B65"/>
    <w:rsid w:val="00F43F51"/>
    <w:rsid w:val="00F55D7D"/>
    <w:rsid w:val="00F82E04"/>
    <w:rsid w:val="00F907B8"/>
    <w:rsid w:val="00FA2415"/>
    <w:rsid w:val="00FA4A8B"/>
    <w:rsid w:val="00FA5D4F"/>
    <w:rsid w:val="00FF5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508550"/>
  <w15:docId w15:val="{A3D783B3-7119-40BE-8153-57B51464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F1C"/>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2125"/>
    <w:pPr>
      <w:tabs>
        <w:tab w:val="center" w:pos="4320"/>
        <w:tab w:val="right" w:pos="8640"/>
      </w:tabs>
    </w:pPr>
  </w:style>
  <w:style w:type="paragraph" w:styleId="Footer">
    <w:name w:val="footer"/>
    <w:basedOn w:val="Normal"/>
    <w:rsid w:val="00B72125"/>
    <w:pPr>
      <w:tabs>
        <w:tab w:val="center" w:pos="4320"/>
        <w:tab w:val="right" w:pos="8640"/>
      </w:tabs>
    </w:pPr>
  </w:style>
  <w:style w:type="character" w:styleId="PageNumber">
    <w:name w:val="page number"/>
    <w:basedOn w:val="DefaultParagraphFont"/>
    <w:rsid w:val="00B72125"/>
  </w:style>
  <w:style w:type="paragraph" w:styleId="BalloonText">
    <w:name w:val="Balloon Text"/>
    <w:basedOn w:val="Normal"/>
    <w:semiHidden/>
    <w:rsid w:val="007223C9"/>
    <w:rPr>
      <w:rFonts w:ascii="Tahoma" w:hAnsi="Tahoma" w:cs="Tahoma"/>
      <w:sz w:val="16"/>
      <w:szCs w:val="16"/>
    </w:rPr>
  </w:style>
  <w:style w:type="character" w:styleId="Hyperlink">
    <w:name w:val="Hyperlink"/>
    <w:basedOn w:val="DefaultParagraphFont"/>
    <w:rsid w:val="00C21498"/>
    <w:rPr>
      <w:color w:val="0000FF"/>
      <w:u w:val="single"/>
    </w:rPr>
  </w:style>
  <w:style w:type="character" w:customStyle="1" w:styleId="EmailStyle201">
    <w:name w:val="EmailStyle201"/>
    <w:basedOn w:val="DefaultParagraphFont"/>
    <w:semiHidden/>
    <w:rsid w:val="00C21498"/>
    <w:rPr>
      <w:rFonts w:ascii="Arial" w:hAnsi="Arial" w:cs="Arial"/>
      <w:color w:val="auto"/>
      <w:sz w:val="20"/>
      <w:szCs w:val="20"/>
    </w:rPr>
  </w:style>
  <w:style w:type="paragraph" w:customStyle="1" w:styleId="Default">
    <w:name w:val="Default"/>
    <w:rsid w:val="007826E1"/>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5E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0DBC-FEB8-4F82-9B9B-B7640426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1794</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Ministère des Municipalités, de la Culture et de l’Habitation</vt:lpstr>
    </vt:vector>
  </TitlesOfParts>
  <Company>MCH</Company>
  <LinksUpToDate>false</LinksUpToDate>
  <CharactersWithSpaces>12779</CharactersWithSpaces>
  <SharedDoc>false</SharedDoc>
  <HLinks>
    <vt:vector size="6" baseType="variant">
      <vt:variant>
        <vt:i4>6357021</vt:i4>
      </vt:variant>
      <vt:variant>
        <vt:i4>0</vt:i4>
      </vt:variant>
      <vt:variant>
        <vt:i4>0</vt:i4>
      </vt:variant>
      <vt:variant>
        <vt:i4>5</vt:i4>
      </vt:variant>
      <vt:variant>
        <vt:lpwstr>mailto:Rebekah.Chasse@gnb.ca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des Municipalités, de la Culture et de l’Habitation</dc:title>
  <dc:creator>Valeri McFarlane</dc:creator>
  <cp:lastModifiedBy>Chasse, Rebekah (THC/TPC)</cp:lastModifiedBy>
  <cp:revision>18</cp:revision>
  <cp:lastPrinted>2013-04-02T17:15:00Z</cp:lastPrinted>
  <dcterms:created xsi:type="dcterms:W3CDTF">2023-04-25T12:07:00Z</dcterms:created>
  <dcterms:modified xsi:type="dcterms:W3CDTF">2023-05-02T14:09:00Z</dcterms:modified>
</cp:coreProperties>
</file>